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court cases concluded that labor organizations were criminal conspiracies.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legislation such as the Federal Employers Liability Act (1908) and the Railway Labor Act (1926) allowed for alternative methods for dispute resolution, first in the railroad, and later in the airline industry.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John L. Lewis, president of the United Mine Workers, abided by the “gentlemen’s agreement” during World War II.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Taft-Hartley Act was a federal statute, which enacted unfair labor practices for which unions might be charged or punished.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new laws and common-law legal theories have often supplanted labor unions as the main source of legal protection for American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Gilmer v. Interstate/Johnson Lane Corporation,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Supreme </w:t>
            </w:r>
            <w:r>
              <w:rPr>
                <w:rStyle w:val="DefaultParagraphFont"/>
                <w:rFonts w:ascii="Times New Roman" w:eastAsia="Times New Roman" w:hAnsi="Times New Roman" w:cs="Times New Roman"/>
                <w:b w:val="0"/>
                <w:bCs w:val="0"/>
                <w:i w:val="0"/>
                <w:iCs w:val="0"/>
                <w:smallCaps w:val="0"/>
                <w:color w:val="000000"/>
                <w:sz w:val="22"/>
                <w:szCs w:val="22"/>
                <w:bdr w:val="nil"/>
                <w:rtl w:val="0"/>
              </w:rPr>
              <w:t>Court held that an ADEA claim could be subjected to compulsory arbitration.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the decision 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Gilmer v. Interstate/Johnson Lane Corporation</w:t>
            </w:r>
            <w:r>
              <w:rPr>
                <w:rStyle w:val="DefaultParagraphFont"/>
                <w:rFonts w:ascii="Times New Roman" w:eastAsia="Times New Roman" w:hAnsi="Times New Roman" w:cs="Times New Roman"/>
                <w:b w:val="0"/>
                <w:bCs w:val="0"/>
                <w:i w:val="0"/>
                <w:iCs w:val="0"/>
                <w:smallCaps w:val="0"/>
                <w:color w:val="000000"/>
                <w:sz w:val="22"/>
                <w:szCs w:val="22"/>
                <w:bdr w:val="nil"/>
                <w:rtl w:val="0"/>
              </w:rPr>
              <w:t>, U.S. trial and appellate courts extended the verdict’s reach to virtually all types of employment discrimination cases. Simultaneously, federal agencies also embraced alternative dispute resolution (ADR).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statutes do not require private employers to provide their employees with either health insurance or a pension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has been a strong destructive force on organized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Black Death, a plague that first decimated Europe s population in the mid-14</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century, actually benefited those workers who survived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Revolution in 19</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century England and America witnessed the rise of the employment-at-will doctrine in the common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law includes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and ordinances enacted by legislative bodies.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main issue in </w:t>
            </w:r>
            <w:r>
              <w:rPr>
                <w:rStyle w:val="DefaultParagraphFont"/>
                <w:rFonts w:ascii="Times New Roman" w:eastAsia="Times New Roman" w:hAnsi="Times New Roman" w:cs="Times New Roman"/>
                <w:b w:val="0"/>
                <w:bCs w:val="0"/>
                <w:i/>
                <w:iCs/>
                <w:smallCaps w:val="0"/>
                <w:color w:val="000000"/>
                <w:sz w:val="22"/>
                <w:szCs w:val="22"/>
                <w:bdr w:val="nil"/>
                <w:rtl w:val="0"/>
              </w:rPr>
              <w:t>Epic Systems Corp. v. Lewis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whether or not employment contracts can legally bar employees from collective arbitration under the NLRA.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ccasionally, statutory protections and terms of collective bargaining agreements conflict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wherein either the employer or the worker could terminate their relationship at any time for any reason is known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employment-at-will.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willful misconduct.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employer’s liability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act which sets the ground rules for the give and take between labor unions and corporate managers is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Act (1935).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Walsh-Healy Act (1936).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Fair Labor Standards Act (1938).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Labor Relations Act (1935).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of several statutes to set the terms and conditions of employment to be provided by government contractors is known as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Merchant Marine (Jones) Act (1936).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Fair Labor Standards Act (1938).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Walsh-Healy Act (1936).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Act (1935).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Fair Labor Standards Act (1938):</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establishes the rules of give and take between labor unions and corporate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sets employment conditions for government contractors.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sets minimum wages, mandates overtime pay, and regulates child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allows the termination of employment relationship at any time and for any reason.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Act provides remedies for injured sailors?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Marine Labor Standards Act (1938)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Merchant Marine (Jones) Act (1936)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Navy Labor Relations Act (1935)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Act (1935)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should be set rules if there is a give and take policy between a labor union and corporate managers. The Act which provides these rules is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Labor Relations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Walsh-Healey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Fair Labor Standards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David hired John as an assistant in his art studio. After two months David discharged John from his position due to John’s bad quality of work. Under which doctrine can we say David discharged John?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Title VII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Employment-at-will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Security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Willful misconduct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integration of national economies into a worldwide economy, due to trade, investment, and migration and information technology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perennial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amalgamation.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assimilation.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If Harry is acting as a neutral adjudicator in a settlement between James and Paul, then the settlement can be considered 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whistleblowing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arbitration.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election of remedies.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writ of certiorari.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litigant’s choice of solutions for a perceived wrong can be employed as 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 of cause.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writ of certiorari.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election of remedies.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arbitration.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Title VII, an employee alleging illegal discrimination has the right to file a complaint with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Equal Employment Opportunity Commission (EEOC).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Federation of Labor/Congress of Industrial Organizations (AFL-CIO).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Labor Relations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Election of remedies.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iCs/>
                <w:smallCaps w:val="0"/>
                <w:color w:val="000000"/>
                <w:sz w:val="22"/>
                <w:szCs w:val="22"/>
                <w:bdr w:val="nil"/>
                <w:rtl w:val="0"/>
              </w:rPr>
              <w:t>Epic Systems Corp. v. Lewis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consolidated three cases involving: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Arbitration Act (FAA)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Fair Labor Standards Act (FLSA)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Labor Relations Act (NLRA).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discrimination based on race, sex, religion, and such other groups is considered to be illegal under: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Fair Labor Standards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Title VII of the Civil Rights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Labor Relations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plaintiff has a choice between money damages and a court order of restitution for a perceived wrong. Which is the best remedy the plaintiff can 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Plaintiff may exercise an election of remedies.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Plaintiff may appeal for a writ of certiorari.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Plaintiff may take the matter to arbitration.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Plaintiff may seek remedy for whistleblowers.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Elvera, an employee working in a bistro, resigned her job since her supervisor overtly suggested sexual favors in exchange for better pay, and threatened to fire her if she did not comply. She filed a charge with Equal Employment Opportunity Commission (EEOC) against her supervisor and the organization for sexual harassment. Under what law can she file a suit?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Title VII of the Civil Rights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Security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Fair Labor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Free Choice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Butler was an employee at Auto, an automobile assembling plant. The plant hired a large number of male and female employees but provided deplorable working conditions including unhygienic restrooms and poor ventilation. Despite several complaints and requests, the plant manager did not make any changes. Butler decided to bring this to the attention of the local government authorities through an official complaint. In the above scenario, Butler’s role can be described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willful misconduct.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insubordination.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whistleblowing.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contributory negligence.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who informs the wrong doing of an employer to a government agency is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espionage.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conductor.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whistleblower.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Applebee’s and Samuel Y. Rodriguez case, Rodriguez alleged in his complaint that Applebee’s enforced a mandatory arbitration agreement that unlawfully restricts employees’ statutory right to pursue class or collective actions in violation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Security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Section 8(a)(1) of the NLRA.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Civil Rights Act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Employee Retirement Income Security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If Peter is engaged in illegal activities as part of an organized criminal outfit, the law designed to criminally penalize Peter is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Retirement Income Security Act (ERISA).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Worker Adjustment and Retraining (WARN)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Occupational Safety and Health Act (OSHA).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Racketeer Influenced and Corrupt Organizations Act (RICO).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iCs/>
                <w:smallCaps w:val="0"/>
                <w:color w:val="000000"/>
                <w:sz w:val="22"/>
                <w:szCs w:val="22"/>
                <w:bdr w:val="nil"/>
                <w:rtl w:val="0"/>
              </w:rPr>
              <w:t>Epic Systems Corp. v. Lewis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is a good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pro-employer impact Republicans have had on the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pro-employee impact Republicans have had on the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pro-employer impact Democrats have had on the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who report or attempt to report employer wrongdoing or actions threatening public health or safety to government authorities are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whistleblowers.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 Samaritans.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Act which is aimed at letting employees know when a plant closing or mass layoff is in the offing is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Retirement Income Security Act (ERISA).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Family and Medical Leave Act (FMLA).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Worker Adjustment and Retraining (WARN) 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Occupational Safety and Health Act (OSHA).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iCs/>
                <w:smallCaps w:val="0"/>
                <w:color w:val="000000"/>
                <w:sz w:val="22"/>
                <w:szCs w:val="22"/>
                <w:bdr w:val="nil"/>
                <w:rtl w:val="0"/>
              </w:rPr>
              <w:t>Janus v. AFSCME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originated as a public employee’s challenge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contracts that bar collective arbitration.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employers charging more for health insurance under the Patient Protection and Affordable Care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practice of unions in the public sector charging “agency fees.”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t>
            </w:r>
            <w:r>
              <w:rPr>
                <w:rStyle w:val="DefaultParagraphFont"/>
                <w:rFonts w:ascii="Times New Roman" w:eastAsia="Times New Roman" w:hAnsi="Times New Roman" w:cs="Times New Roman"/>
                <w:b w:val="0"/>
                <w:bCs w:val="0"/>
                <w:i/>
                <w:iCs/>
                <w:smallCaps w:val="0"/>
                <w:color w:val="000000"/>
                <w:sz w:val="22"/>
                <w:szCs w:val="22"/>
                <w:bdr w:val="nil"/>
                <w:rtl w:val="0"/>
              </w:rPr>
              <w:t>Janus v. AFSCME</w:t>
            </w:r>
            <w:r>
              <w:rPr>
                <w:rStyle w:val="DefaultParagraphFont"/>
                <w:rFonts w:ascii="Times New Roman" w:eastAsia="Times New Roman" w:hAnsi="Times New Roman" w:cs="Times New Roman"/>
                <w:b w:val="0"/>
                <w:bCs w:val="0"/>
                <w:i w:val="0"/>
                <w:iCs w:val="0"/>
                <w:smallCaps w:val="0"/>
                <w:color w:val="000000"/>
                <w:sz w:val="22"/>
                <w:szCs w:val="22"/>
                <w:bdr w:val="nil"/>
                <w:rtl w:val="0"/>
              </w:rPr>
              <w:t>, the Supreme Court ruled that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state’s extraction of agency fees from public-sector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violates the First Amendment.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violate the First Amendment.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violates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Fair Labor Standards Act (FLSA)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violate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Fair Labor Standards Act (FLSA)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New Deal Legislation passed at the urging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Supreme Court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Franklin D. Roosevelt.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Herbert Hoover.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Harry S. Truman.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To solve the problems of high cost and limited coverage of the US health insurance system, the Obama Administration and Congress have concentrated 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Civil Rights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Free Choice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Insurance Reform.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Occupational Safety and Health Act (OSHA).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the November 2010 elections, the switch from liberal Democrats to conservative Republicans in power saw several states move toward ending: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collective bargaining by public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Employee Free Choice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Worker Adjustment and Retraining (WARN) 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Workers’ compensation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case held that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unions cannot contract away the individual employee’s statutory rights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West Coast Hotel Company v. Parrish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Epic Systems Corp. v. Lewis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Gilmer v. Interstate/Johnson Lane Corporation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Alexander v. Gardner-Denver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Security Act (1935):</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sets the ground rules for the give and take between labor unions and corporate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modest pensions to retired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sets the terms and conditions of employment to be provided by government contractors.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provides remedies for injured sailors.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Fair Labor Standards Act (1938):</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sets the ground rules for the give and take between labor unions and corporate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modest pensions to retired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sets the terms and conditions of employment to be provided by government contractors.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sets minimum wages, mandates overtime pay, and regulates child labor.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Labor Relations Act (1935):</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sets the ground rules for the give and take between labor unions and corporate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modest pensions to retired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sets the terms and conditions of employment to be provided by government contractors.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sets minimum wages, mandates overtime pay, and regulates child labor.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Walsh-Healy Act (1936):</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sets the ground rules for the give and take between labor unions and corporate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modest pensions to retired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sets the terms and conditions of employment to be provided by government contractors.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sets minimum wages, mandates overtime pay, and regulates child labor.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Merchant Marine (Jones) Act (1936):</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provides remedies for injured sailors.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modest pensions to retired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sets the terms and conditions of employment to be provided by government contractors.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sets minimum wages, mandates overtime pay, and regulates child labor.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t>
            </w:r>
            <w:r>
              <w:rPr>
                <w:rStyle w:val="DefaultParagraphFont"/>
                <w:rFonts w:ascii="Times New Roman" w:eastAsia="Times New Roman" w:hAnsi="Times New Roman" w:cs="Times New Roman"/>
                <w:b w:val="0"/>
                <w:bCs w:val="0"/>
                <w:i/>
                <w:iCs/>
                <w:smallCaps w:val="0"/>
                <w:color w:val="000000"/>
                <w:sz w:val="22"/>
                <w:szCs w:val="22"/>
                <w:bdr w:val="nil"/>
                <w:rtl w:val="0"/>
              </w:rPr>
              <w:t>West Coast Hotel Company v. Parrish,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Washington Supreme Court reasoned: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in the public interest to safeguard women’s health and protect them from unscrupulous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protection of women is a legitimate end of the exercise of state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requirement of a fair minimum wage designed so the woman can meet the “very necessities of existence” is a means of protection.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issues or trends contributed to the gradual decline of organized labor?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Union abuse of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scrutiny of illegal and unethical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statute provides pensions to retired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Security Act of 1935 deals with provisions on pensions that are to be provided to retired workers.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doctrine of employment-at-will.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doctrine of employment-at-will was established in the 19th century in the common law. It states that both the employee and the employer are free to unilaterally terminate the relationship at any time and for any legally permissible reason, or for no reason at all.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individual employee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employee rights are those rights that are enjoyed by workers as individuals, as against collective rights secured by unionization.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Who violated the “gentlemen’s agreement” with the Roosevelt Administration during WWII?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L. Lewis, president of the United Mine Workers had violated the “gentlemen’s agreement” with the Roosevelt Administration during WWII.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Taft-Hartley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Taft-Hartley Act is a federal statute which enacted unfair labor practices for which unions might be charged and punished, such as coercing workers to join against their will.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phenomenon of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is the integration of national economies into a worldwide economy, due to trade, investment, migration and information technology.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rights does an employee have under Title VII of the Civil Rights Act if he or she faces illegal discrimination at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Title VII, an employee alleging illegal discrimination has the right to file a complaint with the Equal Employment Opportunity Commission (EEOC) for remedy.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impact did the ruling in </w:t>
            </w:r>
            <w:r>
              <w:rPr>
                <w:rStyle w:val="DefaultParagraphFont"/>
                <w:rFonts w:ascii="Times New Roman" w:eastAsia="Times New Roman" w:hAnsi="Times New Roman" w:cs="Times New Roman"/>
                <w:b w:val="0"/>
                <w:bCs w:val="0"/>
                <w:i/>
                <w:iCs/>
                <w:smallCaps w:val="0"/>
                <w:color w:val="000000"/>
                <w:sz w:val="22"/>
                <w:szCs w:val="22"/>
                <w:bdr w:val="nil"/>
                <w:rtl w:val="0"/>
              </w:rPr>
              <w:t>West Coast Hotel Company v. Parrish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have on employers, employees, and labor unions?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Court voted to validate state legislation that required employers to pay women a minimum wage.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case’s broad impact was to sweep away judicial opposition to the flood of legislation at both federal and state levels, which was overwhelmingly favorable to workers and their labor organizations. Subsequently, there was a rush by workers to join labor unions, which organized largely with impunity. Corporations that resisted were charged with unfair labor practices under the NLRA and compelled by the National Labor Relations Board (NLRB) to recognize and bargain with organized labor.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sitting presidents have affected the evolution of the arbitration remedy in the courts.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President Obama’s time in office, his appointees dominated the NLRB, and therefore, the EEOC and NLRB appeared to be of one mind in regard to substitution of private ADR remedies for statutory rights and recourse to federal courts and agencies. In 2017, however, President Donald Trump nominated Justice Neil Gorsuch for the Supreme Court. Once Gorsuch was confirmed, conservative justices were in the majority and began drastically changing the expected course for these types of arbitration cases.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reasons for the decline of the Post-War Organized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Several significant issues and trends combined to cause the gradual decline of organized labor in America. This included incidents like the violation of a “gentlemen’s agreement” between John L. Lewis, president of the United Mine Workers, and the Roosevelt Administration during WWII.  Further, critics believed that the combined American Federation of Labor/Congress of Industrial Organizations (AFL-CIO) had grown far too powerful. Resistance by so-called “Red Hunters,” such as the infamous Senator Joseph McCarthy, to perceived Communist influences in large unions at the advent of Cold War also contributed to the decline. Similarly, alleged organized-crime ties of other huge unions attracted the attention and wrath of politicians and government.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led to decline and the resurrection of the arbitration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proliferation of individual employee rights led to swamping of the state and federal courts. However, the decline of organized labor combined with the Supreme Court’s ruling that individual rights could not be automatically ceded to the labor-management dispute-resolution process contributed significantly to the litigation deluge. Then in 1991, the Supreme Court revisited the issue and held in the case of </w:t>
                  </w:r>
                  <w:r>
                    <w:rPr>
                      <w:rStyle w:val="DefaultParagraphFont"/>
                      <w:rFonts w:ascii="Times New Roman" w:eastAsia="Times New Roman" w:hAnsi="Times New Roman" w:cs="Times New Roman"/>
                      <w:b w:val="0"/>
                      <w:bCs w:val="0"/>
                      <w:i/>
                      <w:iCs/>
                      <w:smallCaps w:val="0"/>
                      <w:color w:val="000000"/>
                      <w:sz w:val="22"/>
                      <w:szCs w:val="22"/>
                      <w:bdr w:val="nil"/>
                      <w:rtl w:val="0"/>
                    </w:rPr>
                    <w:t>Gilmer v. Interstate/Johnson Lane Corporation 500 U.S. 20 (1991),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that out-of-court dispute resolution is consistent with the statutory scheme.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major statutory aspects of Employee Health, Safety, and Welfare?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 aspects of employee health, safety, and welfare, as they are embodied in our federal and state laws include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The federal Occupational Safety and Health Act (OSHA) and its many state-law counterparts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Workers’ compensation and unemployment insurance statutes, which are a part of virtually every state’s statutory safety net for injured and out-of-work workers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The U.S. Social Security system, which includes both pensions and support payments for permanently disabled workers who are still too young to retire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The Employee Retirement Income Security Act (ERISA), which is intended to protect and preserve employee pensions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The Family and Medical Leave Act (FMLA) and its numerous state and local counterparts, which increasingly require employers to grant paid leaves of absence for an ever-increasing range of personal issues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Worker Adjustment and Retraining (WARN) Acts, both federal and state, which are aimed at letting employees know when a plant closing or mass layoff is in the offing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However, no national statute requires private employers to provide their employees with either health insurance or a pension plan.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Ch01: First the Forest, Then the Trees: An Overview of Employment and Labor Law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 First the Forest, Then the Trees: An Overview of Employment and Labor Law</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