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7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1)</w:t>
        <w:tab/>
      </w:r>
      <w:r>
        <w:rPr>
          <w:rFonts w:ascii="Times New Roman"/>
          <w:b w:val="false"/>
          <w:i w:val="false"/>
          <w:color w:val="000000"/>
          <w:sz w:val="24"/>
        </w:rPr>
        <w:t>In a market, creditors are resource providers.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In a market, a company that manufactures cars would be referred to as a business.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The value created by a business may be called assets.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The stockholders of a business have a priority claim to its assets in the event of liquidation.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The types of resources needed by a business are financial, physical, and labor resources.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Financial accounting information is usually less detailed than managerial accounting information.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The Financial Accounting Standards Board is a privately funded organization with authority for establishing accounting standards for businesses in the US.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Detailed information about accounts is maintained in the various elements of the financial statements.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Liabilities represent the future obligations of a business entity.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Stockholders' equity is a source of a business's assets, but liabilities are not.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Retained earnings reduces a company's commitment to use its assets for the benefit of its stockholders.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The historical cost concept requires that most assets be recorded at the amount paid for them, regardless of increases in market value.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b w:val="false"/>
          <w:i w:val="false"/>
          <w:color w:val="000000"/>
          <w:sz w:val="24"/>
        </w:rPr>
        <w:t>An asset source transaction increases a business's assets and the claims to assets.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Borrowing money from the bank is an example of an asset source transaction.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An asset use transaction does not affect the total amount of claims to a company's assets.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The four financial statements prepared by a business bear no relationship to each other.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All of a business's temporary accounts appear on the income statement.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18)</w:t>
        <w:tab/>
      </w:r>
      <w:r>
        <w:rPr>
          <w:rFonts w:ascii="Times New Roman"/>
          <w:b w:val="false"/>
          <w:i w:val="false"/>
          <w:color w:val="000000"/>
          <w:sz w:val="24"/>
        </w:rPr>
        <w:t>Which of the following groups has the primary responsibility for establishing generally accepted accounting principles for business entities in the United States?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Securities and Exchange Commission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U.S. Congress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International Accounting Standards Board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Financial Accounting Standards Board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The Heritage Company is a manufacturer of office furniture. Which term best describes Heritage's role in society?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Business</w:t>
      </w:r>
      <w:r>
        <w:rPr>
          <w:rFonts w:ascii="Times New Roman"/>
          <w:sz w:val="24"/>
        </w:rPr>
      </w:r>
      <w:r>
        <w:rPr>
          <w:rFonts w:ascii="Times New Roman"/>
          <w:sz w:val="24"/>
        </w:rPr>
        <w:tab/>
        <w:br/>
        <w:tab/>
      </w:r>
      <w:r>
        <w:rPr>
          <w:rFonts w:ascii="Times New Roman"/>
          <w:sz w:val="24"/>
        </w:rPr>
        <w:t>B)    Regulatory agency</w:t>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Consumer</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Resource owner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Which resource providers lend financial resources to a business with the expectation of repayment with interest?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Consumers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Creditors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Investors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Owners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Which type of accounting information is intended to satisfy the needs of external users of accounting information?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Cost accounting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Managerial accounting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Tax accounting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Financial accounting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 xml:space="preserve">Which of the following is </w:t>
      </w:r>
      <w:r>
        <w:rPr>
          <w:rFonts w:ascii="Times New Roman"/>
          <w:b/>
          <w:i w:val="false"/>
          <w:color w:val="000000"/>
          <w:sz w:val="24"/>
        </w:rPr>
        <w:t>false</w:t>
      </w:r>
      <w:r>
        <w:rPr>
          <w:rFonts w:ascii="Times New Roman"/>
          <w:b w:val="false"/>
          <w:i w:val="false"/>
          <w:color w:val="000000"/>
          <w:sz w:val="24"/>
        </w:rPr>
        <w:t xml:space="preserve"> regarding managerial accounting information?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It is often used by investors.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It is more detailed than financial accounting information.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It can include nonfinancial information.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It focuses on divisional rather than overall profitability.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Financial accounting standards are known collectively as GAAP. What does that acronym stand for?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Generally Accepted Accounting Principles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Generally Applied Accounting Procedures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Governmentally Approved Accounting Practices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Generally Authorized Auditing Principles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International accounting standards are formulated by the IASB. What does that acronym stand for?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Internationally Accepted Standards Board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International Accounting Standards Board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International Accountability Standards Bureau</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International Accounting and Sustainability Board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Jack Henry borrowed $800,000 from Walt Bank to open a new bike store called Wooden Wheels. Jack transferred $650,000 of the cash that he borrowed to the store on the first day of the year. How many reporting entities exist in this scenario?</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One reporting entity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Two reporting entities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Three reporting entities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Four reporting entities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Jack Henry borrowed $800,000 from Walt Bank to open a new bike store called Wooden Wheels. Jack transferred $650,000 of the cash he borrowed to Wooden Wheels on the first day of the year. Which of the following appropriately reflects the cash transactions between these reporting entities?</w:t>
      </w:r>
      <w:r>
        <w:rPr>
          <w:rFonts w:ascii="Times New Roman"/>
          <w:sz w:val="24"/>
        </w:rPr>
        <w:br/>
      </w:r>
      <w:r>
        <w:rPr>
          <w:rFonts w:ascii="Times New Roman"/>
          <w:b w:val="false"/>
          <w:i w:val="false"/>
          <w:color w:val="000000"/>
          <w:sz w:val="24"/>
        </w:rPr>
        <w:t xml:space="preserve"> </w:t>
      </w:r>
      <w:r>
        <w:rPr>
          <w:rFonts w:ascii="Times New Roman"/>
          <w:sz w:val="24"/>
        </w:rPr>
      </w:r>
    </w:p>
    <w:tbl>
      <w:tblPr>
        <w:tblLayout w:type="autofit"/>
      </w:tblPr>
      <w:tr>
        <w:trPr/>
        <w:tc>
          <w:tcPr>
            <w:tcW w:w="124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Option</w:t>
            </w: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Jack Henry</w:t>
            </w:r>
          </w:p>
        </w:tc>
        <w:tc>
          <w:tcPr>
            <w:tcW w:w="3132"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Wooden Wheels</w:t>
            </w:r>
          </w:p>
        </w:tc>
        <w:tc>
          <w:tcPr>
            <w:tcW w:w="3133"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Walt Bank</w:t>
            </w:r>
          </w:p>
        </w:tc>
      </w:tr>
      <w:tr>
        <w:trPr/>
        <w:tc>
          <w:tcPr>
            <w:tcW w:w="124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A.</w:t>
            </w:r>
          </w:p>
        </w:tc>
        <w:tc>
          <w:tcPr>
            <w:tcW w:w="1468"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$ 150,000</w:t>
            </w:r>
          </w:p>
        </w:tc>
        <w:tc>
          <w:tcPr>
            <w:tcW w:w="1419"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increase</w:t>
            </w:r>
          </w:p>
        </w:tc>
        <w:tc>
          <w:tcPr>
            <w:tcW w:w="3132" w:type="dxa"/>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$ 650,000 increase</w:t>
            </w:r>
          </w:p>
        </w:tc>
        <w:tc>
          <w:tcPr>
            <w:tcW w:w="3133" w:type="dxa"/>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$ 800,000 decrease</w:t>
            </w:r>
          </w:p>
        </w:tc>
      </w:tr>
      <w:tr>
        <w:trPr/>
        <w:tc>
          <w:tcPr>
            <w:tcW w:w="124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B.</w:t>
            </w:r>
          </w:p>
        </w:tc>
        <w:tc>
          <w:tcPr>
            <w:tcW w:w="1468"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$ 800,000</w:t>
            </w:r>
          </w:p>
        </w:tc>
        <w:tc>
          <w:tcPr>
            <w:tcW w:w="1419"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increase</w:t>
            </w:r>
          </w:p>
        </w:tc>
        <w:tc>
          <w:tcPr>
            <w:tcW w:w="3132" w:type="dxa"/>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$ 650,000 increase</w:t>
            </w:r>
          </w:p>
        </w:tc>
        <w:tc>
          <w:tcPr>
            <w:tcW w:w="3133" w:type="dxa"/>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$ 150,000 decrease</w:t>
            </w:r>
          </w:p>
        </w:tc>
      </w:tr>
      <w:tr>
        <w:trPr/>
        <w:tc>
          <w:tcPr>
            <w:tcW w:w="124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C.</w:t>
            </w:r>
          </w:p>
        </w:tc>
        <w:tc>
          <w:tcPr>
            <w:tcW w:w="1468"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$ 800,000</w:t>
            </w:r>
          </w:p>
        </w:tc>
        <w:tc>
          <w:tcPr>
            <w:tcW w:w="1419"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decrease</w:t>
            </w:r>
          </w:p>
        </w:tc>
        <w:tc>
          <w:tcPr>
            <w:tcW w:w="3132" w:type="dxa"/>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$ 800,000 increase</w:t>
            </w:r>
          </w:p>
        </w:tc>
        <w:tc>
          <w:tcPr>
            <w:tcW w:w="3133" w:type="dxa"/>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$ 650,000 decrease</w:t>
            </w:r>
          </w:p>
        </w:tc>
      </w:tr>
      <w:tr>
        <w:trPr/>
        <w:tc>
          <w:tcPr>
            <w:tcW w:w="124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D.</w:t>
            </w:r>
          </w:p>
        </w:tc>
        <w:tc>
          <w:tcPr>
            <w:tcW w:w="1468"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$ 650,000</w:t>
            </w:r>
          </w:p>
        </w:tc>
        <w:tc>
          <w:tcPr>
            <w:tcW w:w="1419"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increase</w:t>
            </w:r>
          </w:p>
        </w:tc>
        <w:tc>
          <w:tcPr>
            <w:tcW w:w="3132" w:type="dxa"/>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$ 150,000 increase</w:t>
            </w:r>
          </w:p>
        </w:tc>
        <w:tc>
          <w:tcPr>
            <w:tcW w:w="3133" w:type="dxa"/>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$ 800,000 decrease</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Option 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Option 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Option C</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Option 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Ellen Gatsby and her siblings, Ben and Sarah, started Gatsby Company when they each invested $100,000 in the company. After the investments there will be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One reporting entity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Two reporting entities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Three reporting entities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Four reporting entities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Which of the following is an accurate definition of the term “asset?”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An obligation to creditors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resource that will be used to produce revenue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 transfer of wealth from the business to its stockholders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 sacrifice incurred from operating the business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Which of the following is (are) source(s) of assets to a business?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Creditors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Investors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Operations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All the answers represent sources of assets.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If total assets decrease, then which of the following statements is true?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Liabilities must increase and retained earnings must decrease.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Common stock must decrease and retained earnings must increase.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Liabilities, common stock, or retained earnings must decrease.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Liabilities, common stock, or retained earnings must increase.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Which of the following statements about liabilities is true?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They represent obligations to repay debts.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They may increase when assets increase.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They are found on the claims side of the accounting equation.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All of the answers are characteristics of liabilities.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Which term describes assets generated through operations that have been reinvested into the business?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Liability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Dividend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Common stock</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Retained earnings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Which of the following is an accurate depiction of the accounting equation?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Assets = Liabilities + Common Stock + Retained Earnings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Assets = Liabilities + Common Stock − Expenses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Assets = Liabilities + Retained Earnings − Dividends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Assets = Liabilities + Common Stock + Dividends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b w:val="false"/>
          <w:i w:val="false"/>
          <w:color w:val="000000"/>
          <w:sz w:val="24"/>
        </w:rPr>
        <w:t>Which term describes a distribution of the business’s assets back to the owners of the business?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Liability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Dividend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Retained earnings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Common stock</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Finn Company reported assets of $1,000 and stockholders’ equity of $600. What amount will Finn report for liabilities?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$400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$600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$1,600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Cannot be determined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Which of the following items is an example of revenue?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Cash received from a bank loan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Cash received from investors from the sale of common stock</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Cash received from customers at the time services were provided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Cash received from the sale of land for its original selling price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b w:val="false"/>
          <w:i w:val="false"/>
          <w:color w:val="000000"/>
          <w:sz w:val="24"/>
        </w:rPr>
        <w:t xml:space="preserve">Which of the following is </w:t>
      </w:r>
      <w:r>
        <w:rPr>
          <w:rFonts w:ascii="Times New Roman"/>
          <w:b/>
          <w:i w:val="false"/>
          <w:color w:val="000000"/>
          <w:sz w:val="24"/>
        </w:rPr>
        <w:t>not</w:t>
      </w:r>
      <w:r>
        <w:rPr>
          <w:rFonts w:ascii="Times New Roman"/>
          <w:b w:val="false"/>
          <w:i w:val="false"/>
          <w:color w:val="000000"/>
          <w:sz w:val="24"/>
        </w:rPr>
        <w:t xml:space="preserve"> an element of the financial statements?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Net income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Revenue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Assets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Cash</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b w:val="false"/>
          <w:i w:val="false"/>
          <w:color w:val="000000"/>
          <w:sz w:val="24"/>
        </w:rPr>
        <w:t>The balance sheet of the Algonquin Company reported assets of $50,000, liabilities of $22,000 and common stock of $15,000. Based on this information only, what is the amount of retained earnings?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$7,000.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$57,000.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$13,000.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$87,000.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Stosch Company's balance sheet reported assets of $142,000, liabilities of $35,000 and common stock of $32,000 as of December 31, Year 1. If Retained Earnings on the balance sheet as of December 31, Year 2, amount to $98,000 and Stosch paid a $34,000 dividend during Year 2, then the amount of net income for Year 2 was which of the following?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$23,000</w:t>
      </w:r>
      <w:r>
        <w:rPr>
          <w:rFonts w:ascii="Times New Roman"/>
          <w:sz w:val="24"/>
        </w:rPr>
        <w:tab/>
        <w:br/>
        <w:tab/>
      </w:r>
      <w:r>
        <w:rPr>
          <w:rFonts w:ascii="Times New Roman"/>
          <w:sz w:val="24"/>
        </w:rPr>
        <w:t>B)    $57,000</w:t>
      </w:r>
      <w:r>
        <w:rPr>
          <w:rFonts w:ascii="Times New Roman"/>
          <w:sz w:val="24"/>
        </w:rPr>
        <w:br/>
        <w:tab/>
      </w:r>
      <w:r>
        <w:rPr>
          <w:rFonts w:ascii="Times New Roman"/>
          <w:sz w:val="24"/>
        </w:rPr>
        <w:t>C)    $75,000</w:t>
      </w:r>
      <w:r>
        <w:rPr>
          <w:rFonts w:ascii="Times New Roman"/>
          <w:sz w:val="24"/>
        </w:rPr>
        <w:br/>
        <w:tab/>
      </w:r>
      <w:r>
        <w:rPr>
          <w:rFonts w:ascii="Times New Roman"/>
          <w:sz w:val="24"/>
        </w:rPr>
        <w:t>D)    $34,000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Stosch Company's balance sheet reported assets of $40,000, liabilities of $15,000 and common stock of $12,000 as of December 31, Year 1. If Retained Earnings on the balance sheet as of December 31, Year 2, amount to $18,000 and Stosch paid a $14,000 dividend during Year 2, then the amount of net income for Year 2 was which of the following?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$17,000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$19,000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$13,000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$21,000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Hazeltine Company issued common stock for $200,000 cash. As a result of this event, which of the following statements is true?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Assets increased.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Stockholders’ equity increased.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Claims increased.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Assets, claims, and stockholders’ equity all increased.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b w:val="false"/>
          <w:i w:val="false"/>
          <w:color w:val="000000"/>
          <w:sz w:val="24"/>
        </w:rPr>
        <w:t>If Ballard Company reported assets of $500 and liabilities of $200, Ballard's stockholders' equity equals: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$300.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$500.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$700.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Cannot be determined.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b w:val="false"/>
          <w:i w:val="false"/>
          <w:color w:val="000000"/>
          <w:sz w:val="24"/>
        </w:rPr>
        <w:t>If a company's total assets increased while liabilities and common stock were unchanged, then which of the following statements is true?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Revenues were greater than expenses.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Retained earnings were less than net income during the period.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No dividends were paid during the period.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company must have purchased assets with cash.</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Li Company paid cash to purchase land. As a result of this accounting event, which of the following statements is true?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Total assets decreased.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Total assets were unaffected.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Total stockholders’ equity decreased.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Both assets and total stockholders’ equity decreased.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b w:val="false"/>
          <w:i w:val="false"/>
          <w:color w:val="000000"/>
          <w:sz w:val="24"/>
        </w:rPr>
        <w:t>Wyatt Company was formed on January 1, Year 1, when it acquired $50,000 cash from issuing common stock. Which of the following shows the impact of this transaction on Wyatt’s accounting equation?</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sz w:val="24"/>
        </w:rPr>
      </w:r>
    </w:p>
    <w:tbl>
      <w:tblPr>
        <w:tblLayout w:type="autofit"/>
      </w:tblPr>
      <w:tr>
        <w:trPr/>
        <w:tc>
          <w:tcPr>
            <w:tcW w:w="400" w:type="dxa"/>
            <w:tcBorders/>
            <w:tcMar>
              <w:top w:w="15" w:type="dxa"/>
              <w:left w:w="15" w:type="dxa"/>
              <w:bottom w:w="15" w:type="dxa"/>
              <w:right w:w="15" w:type="dxa"/>
            </w:tcMar>
            <w:vAlign w:val="top"/>
          </w:tcP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r>
      <w:tr>
        <w:trPr/>
        <w:tc>
          <w:tcPr>
            <w:tcW w:w="400" w:type="dxa"/>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A.</w:t>
            </w: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r>
        <w:trPr/>
        <w:tc>
          <w:tcPr>
            <w:tcW w:w="400" w:type="dxa"/>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B.</w:t>
            </w: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r>
      <w:tr>
        <w:trPr/>
        <w:tc>
          <w:tcPr>
            <w:tcW w:w="400" w:type="dxa"/>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C.</w:t>
            </w: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r>
      <w:tr>
        <w:trPr/>
        <w:tc>
          <w:tcPr>
            <w:tcW w:w="400" w:type="dxa"/>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D.</w:t>
            </w: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Option 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Option 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Option C</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Option 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Wing Company borrowed $70,000 cash from Metropolitan Bank. Which of the following shows the impact of this transaction on Wing’s accounting equation?</w:t>
      </w:r>
      <w:r>
        <w:rPr>
          <w:rFonts w:ascii="Times New Roman"/>
          <w:sz w:val="24"/>
        </w:rPr>
      </w:r>
    </w:p>
    <w:tbl>
      <w:tblPr>
        <w:tblLayout w:type="autofit"/>
      </w:tblPr>
      <w:tr>
        <w:trPr/>
        <w:tc>
          <w:tcPr>
            <w:tcW w:w="400" w:type="dxa"/>
            <w:tcBorders/>
            <w:tcMar>
              <w:top w:w="15" w:type="dxa"/>
              <w:left w:w="15" w:type="dxa"/>
              <w:bottom w:w="15" w:type="dxa"/>
              <w:right w:w="15" w:type="dxa"/>
            </w:tcMar>
            <w:vAlign w:val="top"/>
          </w:tcP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r>
      <w:tr>
        <w:trPr/>
        <w:tc>
          <w:tcPr>
            <w:tcW w:w="400" w:type="dxa"/>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A.</w:t>
            </w: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r>
        <w:trPr/>
        <w:tc>
          <w:tcPr>
            <w:tcW w:w="400" w:type="dxa"/>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B.</w:t>
            </w: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r>
      <w:tr>
        <w:trPr/>
        <w:tc>
          <w:tcPr>
            <w:tcW w:w="400" w:type="dxa"/>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C.</w:t>
            </w: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r>
      <w:tr>
        <w:trPr/>
        <w:tc>
          <w:tcPr>
            <w:tcW w:w="400" w:type="dxa"/>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D.</w:t>
            </w: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Option 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Option 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Option C</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Option 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b w:val="false"/>
          <w:i w:val="false"/>
          <w:color w:val="000000"/>
          <w:sz w:val="24"/>
        </w:rPr>
        <w:t>Wing Company provided services for $30,000 cash. Which of the following shows the impact of this transaction on Wing’s accounting equation?</w:t>
      </w:r>
      <w:r>
        <w:rPr>
          <w:rFonts w:ascii="Times New Roman"/>
          <w:sz w:val="24"/>
        </w:rPr>
        <w:br/>
      </w:r>
      <w:r>
        <w:rPr>
          <w:rFonts w:ascii="Times New Roman"/>
          <w:b w:val="false"/>
          <w:i w:val="false"/>
          <w:color w:val="000000"/>
          <w:sz w:val="24"/>
        </w:rPr>
        <w:t xml:space="preserve"> </w:t>
      </w:r>
      <w:r>
        <w:rPr>
          <w:rFonts w:ascii="Times New Roman"/>
          <w:sz w:val="24"/>
        </w:rPr>
      </w:r>
    </w:p>
    <w:tbl>
      <w:tblPr>
        <w:tblLayout w:type="autofit"/>
      </w:tblPr>
      <w:tr>
        <w:trPr/>
        <w:tc>
          <w:tcPr>
            <w:tcW w:w="400" w:type="dxa"/>
            <w:tcBorders/>
            <w:tcMar>
              <w:top w:w="15" w:type="dxa"/>
              <w:left w:w="15" w:type="dxa"/>
              <w:bottom w:w="15" w:type="dxa"/>
              <w:right w:w="15" w:type="dxa"/>
            </w:tcMar>
            <w:vAlign w:val="top"/>
          </w:tcP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r>
      <w:tr>
        <w:trPr/>
        <w:tc>
          <w:tcPr>
            <w:tcW w:w="400" w:type="dxa"/>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A.</w:t>
            </w: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r>
        <w:trPr/>
        <w:tc>
          <w:tcPr>
            <w:tcW w:w="400" w:type="dxa"/>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B.</w:t>
            </w: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r>
      <w:tr>
        <w:trPr/>
        <w:tc>
          <w:tcPr>
            <w:tcW w:w="400" w:type="dxa"/>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C.</w:t>
            </w: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r>
      <w:tr>
        <w:trPr/>
        <w:tc>
          <w:tcPr>
            <w:tcW w:w="400" w:type="dxa"/>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D.</w:t>
            </w: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Option 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Option 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Option C</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Option 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b w:val="false"/>
          <w:i w:val="false"/>
          <w:color w:val="000000"/>
          <w:sz w:val="24"/>
        </w:rPr>
        <w:t>Wing Company paid $20,000 cash in salaries to its employees. Which of the following shows the impact of this transaction on Wing’s accounting equation?</w:t>
      </w:r>
      <w:r>
        <w:rPr>
          <w:rFonts w:ascii="Times New Roman"/>
          <w:sz w:val="24"/>
        </w:rPr>
        <w:br/>
      </w:r>
      <w:r>
        <w:rPr>
          <w:rFonts w:ascii="Times New Roman"/>
          <w:b w:val="false"/>
          <w:i w:val="false"/>
          <w:color w:val="000000"/>
          <w:sz w:val="24"/>
        </w:rPr>
        <w:t xml:space="preserve"> </w:t>
      </w:r>
      <w:r>
        <w:rPr>
          <w:rFonts w:ascii="Times New Roman"/>
          <w:sz w:val="24"/>
        </w:rPr>
      </w:r>
    </w:p>
    <w:tbl>
      <w:tblPr>
        <w:tblLayout w:type="autofit"/>
      </w:tblPr>
      <w:tr>
        <w:trPr/>
        <w:tc>
          <w:tcPr>
            <w:tcW w:w="400" w:type="dxa"/>
            <w:tcBorders/>
            <w:tcMar>
              <w:top w:w="15" w:type="dxa"/>
              <w:left w:w="15" w:type="dxa"/>
              <w:bottom w:w="15" w:type="dxa"/>
              <w:right w:w="15" w:type="dxa"/>
            </w:tcMar>
            <w:vAlign w:val="top"/>
          </w:tcP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r>
      <w:tr>
        <w:trPr/>
        <w:tc>
          <w:tcPr>
            <w:tcW w:w="400" w:type="dxa"/>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A.</w:t>
            </w: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r>
        <w:trPr/>
        <w:tc>
          <w:tcPr>
            <w:tcW w:w="400" w:type="dxa"/>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B.</w:t>
            </w: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r>
      <w:tr>
        <w:trPr/>
        <w:tc>
          <w:tcPr>
            <w:tcW w:w="400" w:type="dxa"/>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C.</w:t>
            </w: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r>
      <w:tr>
        <w:trPr/>
        <w:tc>
          <w:tcPr>
            <w:tcW w:w="400" w:type="dxa"/>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D.</w:t>
            </w: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Option B</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Option A</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Option C</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Option 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b w:val="false"/>
          <w:i w:val="false"/>
          <w:color w:val="000000"/>
          <w:sz w:val="24"/>
        </w:rPr>
        <w:t>Wing Company paid $5,000 cash to purchase land. Which of the following shows the impact of this transaction on Wing’s accounting equation?</w:t>
      </w:r>
      <w:r>
        <w:rPr>
          <w:rFonts w:ascii="Times New Roman"/>
          <w:sz w:val="24"/>
        </w:rPr>
      </w:r>
    </w:p>
    <w:tbl>
      <w:tblPr>
        <w:tblLayout w:type="autofit"/>
      </w:tblPr>
      <w:tr>
        <w:trPr/>
        <w:tc>
          <w:tcPr>
            <w:tcW w:w="400" w:type="dxa"/>
            <w:tcBorders/>
            <w:tcMar>
              <w:top w:w="15" w:type="dxa"/>
              <w:left w:w="15" w:type="dxa"/>
              <w:bottom w:w="15" w:type="dxa"/>
              <w:right w:w="15" w:type="dxa"/>
            </w:tcMar>
            <w:vAlign w:val="top"/>
          </w:tcP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r>
      <w:tr>
        <w:trPr/>
        <w:tc>
          <w:tcPr>
            <w:tcW w:w="400" w:type="dxa"/>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A.</w:t>
            </w: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r>
        <w:trPr/>
        <w:tc>
          <w:tcPr>
            <w:tcW w:w="400" w:type="dxa"/>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B.</w:t>
            </w: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r>
      <w:tr>
        <w:trPr/>
        <w:tc>
          <w:tcPr>
            <w:tcW w:w="400" w:type="dxa"/>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C.</w:t>
            </w: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r>
      <w:tr>
        <w:trPr/>
        <w:tc>
          <w:tcPr>
            <w:tcW w:w="400" w:type="dxa"/>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D.</w:t>
            </w: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Option 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Option 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Option C</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Option 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Turner Company reported assets of $20,000 (including cash of $9,000), liabilities of $8,000, common stock of $7,000, and retained earnings of $5,000. Based on this information, what can be concluded?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25% of Turner's assets are the result of prior earnings.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$5,000 is the maximum dividend that can be paid to shareholders.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40% of Turner's assets are the result of borrowing from creditors.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25% of Turner's assets are from prior earnings, $5,000 is the maximum possible dividend, and 40% of assets are the result of borrowed resources.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b w:val="false"/>
          <w:i w:val="false"/>
          <w:color w:val="000000"/>
          <w:sz w:val="24"/>
        </w:rPr>
        <w:t>At the time of liquidation, Fairchild Company reported assets of $200,000, liabilities of $120,000, common stock of $90,000 and retained earnings of ($10,000). What amount of Fairchild's assets are the shareholders entitled to receive?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$200,000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$80,000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$90,000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$100,000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b w:val="false"/>
          <w:i w:val="false"/>
          <w:color w:val="000000"/>
          <w:sz w:val="24"/>
        </w:rPr>
        <w:t>As of December 31, Year 2, Bristol Company had $100,000 of assets, $40,000 of liabilities and $25,000 of retained earnings. What percentage of Bristol's assets were obtained from investors?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60%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25%</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40%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35%</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b w:val="false"/>
          <w:i w:val="false"/>
          <w:color w:val="000000"/>
          <w:sz w:val="24"/>
        </w:rPr>
        <w:t>On January 1, Year 2, Chavez Company had beginning balances as follows:</w:t>
      </w:r>
      <w:r>
        <w:rPr>
          <w:rFonts w:ascii="Times New Roman"/>
          <w:sz w:val="24"/>
        </w:rPr>
        <w:br/>
      </w:r>
      <w:r>
        <w:rPr>
          <w:rFonts w:ascii="Times New Roman"/>
          <w:b w:val="false"/>
          <w:i w:val="false"/>
          <w:color w:val="000000"/>
          <w:sz w:val="24"/>
        </w:rPr>
        <w:t xml:space="preserve"> </w:t>
      </w:r>
      <w:r>
        <w:rPr>
          <w:rFonts w:ascii="Times New Roman"/>
          <w:sz w:val="24"/>
        </w:rPr>
      </w:r>
    </w:p>
    <w:tbl>
      <w:tblPr>
        <w:tblLayout w:type="autofit"/>
      </w:tblPr>
      <w:tr>
        <w:trPr/>
        <w:tc>
          <w:tcPr>
            <w:tcW w:w="397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Assets</w:t>
            </w:r>
          </w:p>
        </w:tc>
        <w:tc>
          <w:tcPr>
            <w:tcW w:w="2224" w:type="dxa"/>
            <w:tcBorders/>
            <w:tcMar>
              <w:top w:w="15" w:type="dxa"/>
              <w:left w:w="15" w:type="dxa"/>
              <w:bottom w:w="15" w:type="dxa"/>
              <w:right w:w="135" w:type="dxa"/>
            </w:tcMar>
            <w:vAlign w:val="top"/>
          </w:tcPr>
          <w:p>
            <w:pPr>
              <w:spacing w:after="0"/>
              <w:ind w:left="0"/>
              <w:jc w:val="right"/>
            </w:pPr>
            <w:r>
              <w:rPr>
                <w:rFonts w:ascii="Courier New" w:hAnsi="Courier New"/>
                <w:b w:val="false"/>
                <w:i w:val="false"/>
                <w:color w:val="000000"/>
                <w:sz w:val="22"/>
              </w:rPr>
              <w:t>= $12,500</w:t>
            </w:r>
          </w:p>
        </w:tc>
      </w:tr>
      <w:tr>
        <w:trPr/>
        <w:tc>
          <w:tcPr>
            <w:tcW w:w="397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Liabilities</w:t>
            </w:r>
          </w:p>
        </w:tc>
        <w:tc>
          <w:tcPr>
            <w:tcW w:w="2224" w:type="dxa"/>
            <w:tcBorders/>
            <w:tcMar>
              <w:top w:w="15" w:type="dxa"/>
              <w:left w:w="15" w:type="dxa"/>
              <w:bottom w:w="15" w:type="dxa"/>
              <w:right w:w="135" w:type="dxa"/>
            </w:tcMar>
            <w:vAlign w:val="top"/>
          </w:tcPr>
          <w:p>
            <w:pPr>
              <w:spacing w:after="0"/>
              <w:ind w:left="0"/>
              <w:jc w:val="right"/>
            </w:pPr>
            <w:r>
              <w:rPr>
                <w:rFonts w:ascii="Courier New" w:hAnsi="Courier New"/>
                <w:b w:val="false"/>
                <w:i w:val="false"/>
                <w:color w:val="000000"/>
                <w:sz w:val="22"/>
              </w:rPr>
              <w:t>= $ 4,500</w:t>
            </w:r>
          </w:p>
        </w:tc>
      </w:tr>
      <w:tr>
        <w:trPr/>
        <w:tc>
          <w:tcPr>
            <w:tcW w:w="397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Common Stock</w:t>
            </w:r>
          </w:p>
        </w:tc>
        <w:tc>
          <w:tcPr>
            <w:tcW w:w="2224" w:type="dxa"/>
            <w:tcBorders/>
            <w:tcMar>
              <w:top w:w="15" w:type="dxa"/>
              <w:left w:w="15" w:type="dxa"/>
              <w:bottom w:w="15" w:type="dxa"/>
              <w:right w:w="135" w:type="dxa"/>
            </w:tcMar>
            <w:vAlign w:val="top"/>
          </w:tcPr>
          <w:p>
            <w:pPr>
              <w:spacing w:after="0"/>
              <w:ind w:left="0"/>
              <w:jc w:val="right"/>
            </w:pPr>
            <w:r>
              <w:rPr>
                <w:rFonts w:ascii="Courier New" w:hAnsi="Courier New"/>
                <w:b w:val="false"/>
                <w:i w:val="false"/>
                <w:color w:val="000000"/>
                <w:sz w:val="22"/>
              </w:rPr>
              <w:t>= $ 3,000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During Year 2, Chavez paid dividends to its stockholders of $2,000. Given that ending retained earnings was $6,000, what was Chavez's net income for the Year 2?</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$3,000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$5,000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$7,000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b w:val="false"/>
          <w:i w:val="false"/>
          <w:color w:val="000000"/>
          <w:sz w:val="24"/>
        </w:rPr>
        <w:t>The transaction, "provided services for cash," affects which two accounts?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Revenue and Expense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Cash and Revenue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Cash and Expense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Cash and Dividends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b w:val="false"/>
          <w:i w:val="false"/>
          <w:color w:val="000000"/>
          <w:sz w:val="24"/>
        </w:rPr>
        <w:t>During the year, Millstone Company earned $6,500 of cash revenue, paid cash dividends of $1,000 to stockholders and paid $4,000 for cash expenses. Liabilities were unchanged. Which of the following accurately describes the effect of these events on the elements of the company's financial statements?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Assets increased by $6,500.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Assets increased by $1,500.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Stockholders’ equity increased by $2,500.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Assets increased by $5,500.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b w:val="false"/>
          <w:i w:val="false"/>
          <w:color w:val="000000"/>
          <w:sz w:val="24"/>
        </w:rPr>
        <w:t>At the end of Year 2, retained earnings for the Baker Company was $2,650. Revenue earned by the company in Year 2 was $2,900, expenses paid during the period were $1,550, and dividends paid during the period were $950. Based on this information alone, what was the amount of retained earnings at the beginning of Year 2?</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$3,050</w:t>
      </w:r>
      <w:r>
        <w:rPr>
          <w:rFonts w:ascii="Times New Roman"/>
          <w:sz w:val="24"/>
        </w:rPr>
        <w:tab/>
        <w:br/>
        <w:tab/>
      </w:r>
      <w:r>
        <w:rPr>
          <w:rFonts w:ascii="Times New Roman"/>
          <w:sz w:val="24"/>
        </w:rPr>
        <w:t>B)    $2,250</w:t>
      </w:r>
      <w:r>
        <w:rPr>
          <w:rFonts w:ascii="Times New Roman"/>
          <w:sz w:val="24"/>
        </w:rPr>
        <w:br/>
        <w:tab/>
      </w:r>
      <w:r>
        <w:rPr>
          <w:rFonts w:ascii="Times New Roman"/>
          <w:sz w:val="24"/>
        </w:rPr>
        <w:t>C)    $5,800</w:t>
      </w:r>
      <w:r>
        <w:rPr>
          <w:rFonts w:ascii="Times New Roman"/>
          <w:sz w:val="24"/>
        </w:rPr>
        <w:br/>
        <w:tab/>
      </w:r>
      <w:r>
        <w:rPr>
          <w:rFonts w:ascii="Times New Roman"/>
          <w:sz w:val="24"/>
        </w:rPr>
        <w:t>D)    $1,300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b w:val="false"/>
          <w:i w:val="false"/>
          <w:color w:val="000000"/>
          <w:sz w:val="24"/>
        </w:rPr>
        <w:t>At the end of Year 2, retained earnings for the Baker Company was $3,500. Revenue earned by the company in Year 2 was $1,500, expenses paid during the period were $800, and dividends paid during the period were $500. Based on this information alone, what was the amount of retained earnings at the beginning of Year 2?</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$3,300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$3,700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$2,800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$3,800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b w:val="false"/>
          <w:i w:val="false"/>
          <w:color w:val="000000"/>
          <w:sz w:val="24"/>
        </w:rPr>
        <w:t>Which of the following is not an asset use transaction?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Paying cash dividends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Paying cash expenses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Paying off the principal of a loan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Paying cash to purchase land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b w:val="false"/>
          <w:i w:val="false"/>
          <w:color w:val="000000"/>
          <w:sz w:val="24"/>
        </w:rPr>
        <w:t>Borrowing cash from the bank is an example of which type of transaction?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Asset source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Claims exchange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Asset use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Asset exchange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b w:val="false"/>
          <w:i w:val="false"/>
          <w:color w:val="000000"/>
          <w:sz w:val="24"/>
        </w:rPr>
        <w:t>Which of the following could describe the effects of an asset exchange transaction on the accounting equation?</w:t>
      </w:r>
      <w:r>
        <w:rPr>
          <w:rFonts w:ascii="Times New Roman"/>
          <w:sz w:val="24"/>
        </w:rPr>
      </w:r>
    </w:p>
    <w:tbl>
      <w:tblPr>
        <w:tblLayout w:type="autofit"/>
      </w:tblPr>
      <w:tr>
        <w:trPr>
          <w:trHeight w:val="60" w:hRule="atLeast"/>
        </w:trPr>
        <w:tc>
          <w:tcPr>
            <w:tcW w:w="470" w:type="dxa"/>
            <w:tcBorders/>
            <w:tcMar>
              <w:top w:w="30" w:type="dxa"/>
              <w:left w:w="30" w:type="dxa"/>
              <w:bottom w:w="30" w:type="dxa"/>
              <w:right w:w="30" w:type="dxa"/>
            </w:tcMar>
            <w:vAlign w:val="top"/>
          </w:tcPr>
          <w:p/>
        </w:tc>
        <w:tc>
          <w:tcPr>
            <w:tcW w:w="1971" w:type="dxa"/>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Assets</w:t>
            </w:r>
          </w:p>
        </w:tc>
        <w:tc>
          <w:tcPr>
            <w:tcW w:w="455" w:type="dxa"/>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w:t>
            </w:r>
          </w:p>
        </w:tc>
        <w:tc>
          <w:tcPr>
            <w:tcW w:w="3308" w:type="dxa"/>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Liabilities</w:t>
            </w:r>
          </w:p>
        </w:tc>
        <w:tc>
          <w:tcPr>
            <w:tcW w:w="456" w:type="dxa"/>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w:t>
            </w:r>
          </w:p>
        </w:tc>
        <w:tc>
          <w:tcPr>
            <w:tcW w:w="3340" w:type="dxa"/>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Stockholders’ Equity</w:t>
            </w:r>
          </w:p>
        </w:tc>
      </w:tr>
      <w:tr>
        <w:trPr>
          <w:trHeight w:val="60" w:hRule="atLeast"/>
        </w:trPr>
        <w:tc>
          <w:tcPr>
            <w:tcW w:w="470" w:type="dxa"/>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A.</w:t>
            </w:r>
          </w:p>
        </w:tc>
        <w:tc>
          <w:tcPr>
            <w:tcW w:w="1971"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455" w:type="dxa"/>
            <w:tcBorders/>
            <w:tcMar>
              <w:top w:w="30" w:type="dxa"/>
              <w:left w:w="30" w:type="dxa"/>
              <w:bottom w:w="30" w:type="dxa"/>
              <w:right w:w="30" w:type="dxa"/>
            </w:tcMar>
            <w:vAlign w:val="top"/>
          </w:tcPr>
          <w:p/>
        </w:tc>
        <w:tc>
          <w:tcPr>
            <w:tcW w:w="3308"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n/a</w:t>
            </w:r>
          </w:p>
        </w:tc>
        <w:tc>
          <w:tcPr>
            <w:tcW w:w="456" w:type="dxa"/>
            <w:tcBorders/>
            <w:tcMar>
              <w:top w:w="30" w:type="dxa"/>
              <w:left w:w="30" w:type="dxa"/>
              <w:bottom w:w="30" w:type="dxa"/>
              <w:right w:w="30" w:type="dxa"/>
            </w:tcMar>
            <w:vAlign w:val="top"/>
          </w:tcPr>
          <w:p/>
        </w:tc>
        <w:tc>
          <w:tcPr>
            <w:tcW w:w="334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n/a</w:t>
            </w:r>
          </w:p>
        </w:tc>
      </w:tr>
      <w:tr>
        <w:trPr>
          <w:trHeight w:val="60" w:hRule="atLeast"/>
        </w:trPr>
        <w:tc>
          <w:tcPr>
            <w:tcW w:w="470" w:type="dxa"/>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B.</w:t>
            </w:r>
          </w:p>
        </w:tc>
        <w:tc>
          <w:tcPr>
            <w:tcW w:w="1971"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455" w:type="dxa"/>
            <w:tcBorders/>
            <w:tcMar>
              <w:top w:w="30" w:type="dxa"/>
              <w:left w:w="30" w:type="dxa"/>
              <w:bottom w:w="30" w:type="dxa"/>
              <w:right w:w="30" w:type="dxa"/>
            </w:tcMar>
            <w:vAlign w:val="top"/>
          </w:tcPr>
          <w:p/>
        </w:tc>
        <w:tc>
          <w:tcPr>
            <w:tcW w:w="3308"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n/a</w:t>
            </w:r>
          </w:p>
        </w:tc>
        <w:tc>
          <w:tcPr>
            <w:tcW w:w="456" w:type="dxa"/>
            <w:tcBorders/>
            <w:tcMar>
              <w:top w:w="30" w:type="dxa"/>
              <w:left w:w="30" w:type="dxa"/>
              <w:bottom w:w="30" w:type="dxa"/>
              <w:right w:w="30" w:type="dxa"/>
            </w:tcMar>
            <w:vAlign w:val="top"/>
          </w:tcPr>
          <w:p/>
        </w:tc>
        <w:tc>
          <w:tcPr>
            <w:tcW w:w="334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r>
      <w:tr>
        <w:trPr>
          <w:trHeight w:val="60" w:hRule="atLeast"/>
        </w:trPr>
        <w:tc>
          <w:tcPr>
            <w:tcW w:w="470" w:type="dxa"/>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C.</w:t>
            </w:r>
          </w:p>
        </w:tc>
        <w:tc>
          <w:tcPr>
            <w:tcW w:w="1971"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455" w:type="dxa"/>
            <w:tcBorders/>
            <w:tcMar>
              <w:top w:w="30" w:type="dxa"/>
              <w:left w:w="30" w:type="dxa"/>
              <w:bottom w:w="30" w:type="dxa"/>
              <w:right w:w="30" w:type="dxa"/>
            </w:tcMar>
            <w:vAlign w:val="top"/>
          </w:tcPr>
          <w:p/>
        </w:tc>
        <w:tc>
          <w:tcPr>
            <w:tcW w:w="3308"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n/a</w:t>
            </w:r>
          </w:p>
        </w:tc>
        <w:tc>
          <w:tcPr>
            <w:tcW w:w="456" w:type="dxa"/>
            <w:tcBorders/>
            <w:tcMar>
              <w:top w:w="30" w:type="dxa"/>
              <w:left w:w="30" w:type="dxa"/>
              <w:bottom w:w="30" w:type="dxa"/>
              <w:right w:w="30" w:type="dxa"/>
            </w:tcMar>
            <w:vAlign w:val="top"/>
          </w:tcPr>
          <w:p/>
        </w:tc>
        <w:tc>
          <w:tcPr>
            <w:tcW w:w="334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r>
      <w:tr>
        <w:trPr>
          <w:trHeight w:val="60" w:hRule="atLeast"/>
        </w:trPr>
        <w:tc>
          <w:tcPr>
            <w:tcW w:w="470" w:type="dxa"/>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D.</w:t>
            </w:r>
          </w:p>
        </w:tc>
        <w:tc>
          <w:tcPr>
            <w:tcW w:w="1971"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455" w:type="dxa"/>
            <w:tcBorders/>
            <w:tcMar>
              <w:top w:w="30" w:type="dxa"/>
              <w:left w:w="30" w:type="dxa"/>
              <w:bottom w:w="30" w:type="dxa"/>
              <w:right w:w="30" w:type="dxa"/>
            </w:tcMar>
            <w:vAlign w:val="top"/>
          </w:tcPr>
          <w:p/>
        </w:tc>
        <w:tc>
          <w:tcPr>
            <w:tcW w:w="3308"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456" w:type="dxa"/>
            <w:tcBorders/>
            <w:tcMar>
              <w:top w:w="30" w:type="dxa"/>
              <w:left w:w="30" w:type="dxa"/>
              <w:bottom w:w="30" w:type="dxa"/>
              <w:right w:w="30" w:type="dxa"/>
            </w:tcMar>
            <w:vAlign w:val="top"/>
          </w:tcPr>
          <w:p/>
        </w:tc>
        <w:tc>
          <w:tcPr>
            <w:tcW w:w="334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n/a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Option 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Option 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Option C</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Option 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b w:val="false"/>
          <w:i w:val="false"/>
          <w:color w:val="000000"/>
          <w:sz w:val="24"/>
        </w:rPr>
        <w:t>Which of the following does not describe the effects of an asset use transaction on the accounting equation?</w:t>
      </w:r>
      <w:r>
        <w:rPr>
          <w:rFonts w:ascii="Times New Roman"/>
          <w:sz w:val="24"/>
        </w:rPr>
      </w:r>
    </w:p>
    <w:tbl>
      <w:tblPr>
        <w:tblLayout w:type="autofit"/>
      </w:tblPr>
      <w:tr>
        <w:trPr>
          <w:trHeight w:val="60" w:hRule="atLeast"/>
        </w:trPr>
        <w:tc>
          <w:tcPr>
            <w:tcW w:w="392" w:type="dxa"/>
            <w:vMerge w:val="restart"/>
            <w:tcBorders/>
            <w:tcMar>
              <w:top w:w="30" w:type="dxa"/>
              <w:left w:w="30" w:type="dxa"/>
              <w:bottom w:w="30" w:type="dxa"/>
              <w:right w:w="30" w:type="dxa"/>
            </w:tcMar>
            <w:vAlign w:val="top"/>
          </w:tcPr>
          <w:p/>
        </w:tc>
        <w:tc>
          <w:tcPr>
            <w:tcW w:w="0" w:type="auto"/>
            <w:gridSpan w:val="5"/>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Balance Sheet</w:t>
            </w:r>
          </w:p>
        </w:tc>
        <w:tc>
          <w:tcPr>
            <w:tcW w:w="0" w:type="auto"/>
            <w:gridSpan w:val="5"/>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Income Statement</w:t>
            </w:r>
          </w:p>
        </w:tc>
        <w:tc>
          <w:tcPr>
            <w:tcW w:w="3208" w:type="dxa"/>
            <w:vMerge w:val="restart"/>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Statement of Cash Flow</w:t>
            </w:r>
          </w:p>
        </w:tc>
      </w:tr>
      <w:tr>
        <w:trPr>
          <w:trHeight w:val="60" w:hRule="atLeast"/>
        </w:trPr>
        <w:tc>
          <w:tcPr>
            <w:tcW w:w="0" w:type="auto"/>
            <w:vMerge/>
            <w:tcBorders>
              <w:top w:val="nil"/>
            </w:tcBorders>
            <w:vAlign w:val="top"/>
          </w:tcPr>
          <w:p/>
        </w:tc>
        <w:tc>
          <w:tcPr>
            <w:tcW w:w="2880" w:type="dxa"/>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Assets</w:t>
            </w:r>
          </w:p>
        </w:tc>
        <w:tc>
          <w:tcPr>
            <w:tcW w:w="480" w:type="dxa"/>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w:t>
            </w:r>
          </w:p>
        </w:tc>
        <w:tc>
          <w:tcPr>
            <w:tcW w:w="3280" w:type="dxa"/>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Liabilities</w:t>
            </w:r>
          </w:p>
        </w:tc>
        <w:tc>
          <w:tcPr>
            <w:tcW w:w="480" w:type="dxa"/>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w:t>
            </w:r>
          </w:p>
        </w:tc>
        <w:tc>
          <w:tcPr>
            <w:tcW w:w="3280" w:type="dxa"/>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Equity</w:t>
            </w:r>
          </w:p>
        </w:tc>
        <w:tc>
          <w:tcPr>
            <w:tcW w:w="2880" w:type="dxa"/>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Revenue</w:t>
            </w:r>
          </w:p>
        </w:tc>
        <w:tc>
          <w:tcPr>
            <w:tcW w:w="480" w:type="dxa"/>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w:t>
            </w:r>
          </w:p>
        </w:tc>
        <w:tc>
          <w:tcPr>
            <w:tcW w:w="2880" w:type="dxa"/>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Expense</w:t>
            </w:r>
          </w:p>
        </w:tc>
        <w:tc>
          <w:tcPr>
            <w:tcW w:w="480" w:type="dxa"/>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w:t>
            </w:r>
          </w:p>
        </w:tc>
        <w:tc>
          <w:tcPr>
            <w:tcW w:w="2880" w:type="dxa"/>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Net Income</w:t>
            </w:r>
          </w:p>
        </w:tc>
        <w:tc>
          <w:tcPr>
            <w:tcW w:w="0" w:type="auto"/>
            <w:vMerge/>
            <w:tcBorders>
              <w:top w:val="nil"/>
            </w:tcBorders>
            <w:vAlign w:val="top"/>
          </w:tcPr>
          <w:p/>
        </w:tc>
      </w:tr>
      <w:tr>
        <w:trPr>
          <w:trHeight w:val="60" w:hRule="atLeast"/>
        </w:trPr>
        <w:tc>
          <w:tcPr>
            <w:tcW w:w="392" w:type="dxa"/>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A.</w:t>
            </w:r>
          </w:p>
        </w:tc>
        <w:tc>
          <w:tcPr>
            <w:tcW w:w="288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48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328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48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328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NA</w:t>
            </w:r>
          </w:p>
        </w:tc>
        <w:tc>
          <w:tcPr>
            <w:tcW w:w="288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NA</w:t>
            </w:r>
          </w:p>
        </w:tc>
        <w:tc>
          <w:tcPr>
            <w:tcW w:w="48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288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NA</w:t>
            </w:r>
          </w:p>
        </w:tc>
        <w:tc>
          <w:tcPr>
            <w:tcW w:w="48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288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NA</w:t>
            </w:r>
          </w:p>
        </w:tc>
        <w:tc>
          <w:tcPr>
            <w:tcW w:w="3208"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−OA</w:t>
            </w:r>
          </w:p>
        </w:tc>
      </w:tr>
      <w:tr>
        <w:trPr>
          <w:trHeight w:val="60" w:hRule="atLeast"/>
        </w:trPr>
        <w:tc>
          <w:tcPr>
            <w:tcW w:w="392" w:type="dxa"/>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B.</w:t>
            </w:r>
          </w:p>
        </w:tc>
        <w:tc>
          <w:tcPr>
            <w:tcW w:w="288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48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328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48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328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NA</w:t>
            </w:r>
          </w:p>
        </w:tc>
        <w:tc>
          <w:tcPr>
            <w:tcW w:w="288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NA</w:t>
            </w:r>
          </w:p>
        </w:tc>
        <w:tc>
          <w:tcPr>
            <w:tcW w:w="48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288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NA</w:t>
            </w:r>
          </w:p>
        </w:tc>
        <w:tc>
          <w:tcPr>
            <w:tcW w:w="48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288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NA</w:t>
            </w:r>
          </w:p>
        </w:tc>
        <w:tc>
          <w:tcPr>
            <w:tcW w:w="3208"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−FA</w:t>
            </w:r>
          </w:p>
        </w:tc>
      </w:tr>
      <w:tr>
        <w:trPr>
          <w:trHeight w:val="60" w:hRule="atLeast"/>
        </w:trPr>
        <w:tc>
          <w:tcPr>
            <w:tcW w:w="392" w:type="dxa"/>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C.</w:t>
            </w:r>
          </w:p>
        </w:tc>
        <w:tc>
          <w:tcPr>
            <w:tcW w:w="288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48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328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NA</w:t>
            </w:r>
          </w:p>
        </w:tc>
        <w:tc>
          <w:tcPr>
            <w:tcW w:w="48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328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288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NA</w:t>
            </w:r>
          </w:p>
        </w:tc>
        <w:tc>
          <w:tcPr>
            <w:tcW w:w="48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288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48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288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3208"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−OA</w:t>
            </w:r>
          </w:p>
        </w:tc>
      </w:tr>
      <w:tr>
        <w:trPr>
          <w:trHeight w:val="60" w:hRule="atLeast"/>
        </w:trPr>
        <w:tc>
          <w:tcPr>
            <w:tcW w:w="392" w:type="dxa"/>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D.</w:t>
            </w:r>
          </w:p>
        </w:tc>
        <w:tc>
          <w:tcPr>
            <w:tcW w:w="288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NA</w:t>
            </w:r>
          </w:p>
        </w:tc>
        <w:tc>
          <w:tcPr>
            <w:tcW w:w="48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328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48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328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NA</w:t>
            </w:r>
          </w:p>
        </w:tc>
        <w:tc>
          <w:tcPr>
            <w:tcW w:w="288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48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288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48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288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3208" w:type="dxa"/>
            <w:tcBorders/>
            <w:tcMar>
              <w:top w:w="30" w:type="dxa"/>
              <w:left w:w="165" w:type="dxa"/>
              <w:bottom w:w="30" w:type="dxa"/>
              <w:right w:w="30" w:type="dxa"/>
            </w:tcMar>
            <w:vAlign w:val="top"/>
          </w:tcPr>
          <w:p>
            <w:pPr>
              <w:spacing w:after="0"/>
              <w:ind w:left="0"/>
              <w:jc w:val="center"/>
            </w:pPr>
            <w:r>
              <w:rPr>
                <w:rFonts w:ascii="Courier New" w:hAnsi="Courier New"/>
                <w:b w:val="false"/>
                <w:i w:val="false"/>
                <w:color w:val="000000"/>
                <w:sz w:val="22"/>
              </w:rPr>
              <w:t>NA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Option 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Option 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Option C</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Option 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b w:val="false"/>
          <w:i w:val="false"/>
          <w:color w:val="000000"/>
          <w:sz w:val="24"/>
        </w:rPr>
        <w:t>Which of the following cash transactions results in an increase to one asset account and a decrease to another asset account?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Borrowing cash from a bank</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Issuing common stock for cash</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Purchasing land for cash</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Providing services for cash</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b w:val="false"/>
          <w:i w:val="false"/>
          <w:color w:val="000000"/>
          <w:sz w:val="24"/>
        </w:rPr>
        <w:t>Which of the following items appears in the investing activities section of the statement of cash flows?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Cash inflow from interest revenue.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Cash inflow from the issuance of common stock.</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Cash outflow for the payment of dividends.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Cash outflow for the purchase of land.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b w:val="false"/>
          <w:i w:val="false"/>
          <w:color w:val="000000"/>
          <w:sz w:val="24"/>
        </w:rPr>
        <w:t>Jackson Company had a net increase in cash from operating activities of $11,400 and a net decrease in cash from financing activities of $4,000. If the beginning and ending cash balances for the company were $5,000 and $10,600, respectively, what is the net cash change from investing activities?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outflow or decrease of $1,800.</w:t>
      </w:r>
      <w:r>
        <w:rPr>
          <w:rFonts w:ascii="Times New Roman"/>
          <w:sz w:val="24"/>
        </w:rPr>
        <w:tab/>
        <w:br/>
        <w:tab/>
      </w:r>
      <w:r>
        <w:rPr>
          <w:rFonts w:ascii="Times New Roman"/>
          <w:sz w:val="24"/>
        </w:rPr>
        <w:t>B)    An inflow or increase of $4,000.</w:t>
      </w:r>
      <w:r>
        <w:rPr>
          <w:rFonts w:ascii="Times New Roman"/>
          <w:sz w:val="24"/>
        </w:rPr>
        <w:br/>
        <w:tab/>
      </w:r>
      <w:r>
        <w:rPr>
          <w:rFonts w:ascii="Times New Roman"/>
          <w:sz w:val="24"/>
        </w:rPr>
        <w:t>C)    An inflow or increase of $1,800.</w:t>
      </w:r>
      <w:r>
        <w:rPr>
          <w:rFonts w:ascii="Times New Roman"/>
          <w:sz w:val="24"/>
        </w:rPr>
        <w:br/>
        <w:tab/>
      </w:r>
      <w:r>
        <w:rPr>
          <w:rFonts w:ascii="Times New Roman"/>
          <w:sz w:val="24"/>
        </w:rPr>
        <w:t>D)    Zero.</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b w:val="false"/>
          <w:i w:val="false"/>
          <w:color w:val="000000"/>
          <w:sz w:val="24"/>
        </w:rPr>
        <w:t>Jackson Company had a net increase in cash from operating activities of $10,000 and a net decrease in cash from financing activities of $2,000. If the beginning and ending cash balances for the company were $4,000 and $11,000, respectively, what is the net cash change from investing activities?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An outflow or decrease of $1,000.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An inflow or increase of $2,000.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An inflow or increase of $1,000.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Zero</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b w:val="false"/>
          <w:i w:val="false"/>
          <w:color w:val="000000"/>
          <w:sz w:val="24"/>
        </w:rPr>
        <w:t>The year-end financial statements of Calloway Company contained the following elements and corresponding amounts: Assets = $33,000; Liabilities = ?; Common Stock = $6,300; Revenue = $13,600; Dividends = $1,400; Beginning Retained Earnings = $4,400; Ending Retained Earnings = $8,300.</w:t>
      </w:r>
      <w:r>
        <w:rPr>
          <w:rFonts w:ascii="Times New Roman"/>
          <w:b w:val="false"/>
          <w:i w:val="false"/>
          <w:color w:val="000000"/>
          <w:sz w:val="24"/>
        </w:rPr>
        <w:t>Based on this information, the amount of expenses on Calloway's income statement was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$8,300.</w:t>
      </w:r>
      <w:r>
        <w:rPr>
          <w:rFonts w:ascii="Times New Roman"/>
          <w:sz w:val="24"/>
        </w:rPr>
        <w:tab/>
        <w:br/>
        <w:tab/>
      </w:r>
      <w:r>
        <w:rPr>
          <w:rFonts w:ascii="Times New Roman"/>
          <w:sz w:val="24"/>
        </w:rPr>
        <w:t>B)    $500.</w:t>
      </w:r>
      <w:r>
        <w:rPr>
          <w:rFonts w:ascii="Times New Roman"/>
          <w:sz w:val="24"/>
        </w:rPr>
        <w:br/>
        <w:tab/>
      </w:r>
      <w:r>
        <w:rPr>
          <w:rFonts w:ascii="Times New Roman"/>
          <w:sz w:val="24"/>
        </w:rPr>
        <w:t>C)    $10,700.</w:t>
      </w:r>
      <w:r>
        <w:rPr>
          <w:rFonts w:ascii="Times New Roman"/>
          <w:sz w:val="24"/>
        </w:rPr>
        <w:br/>
        <w:tab/>
      </w:r>
      <w:r>
        <w:rPr>
          <w:rFonts w:ascii="Times New Roman"/>
          <w:sz w:val="24"/>
        </w:rPr>
        <w:t>D)    $3,900.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b w:val="false"/>
          <w:i w:val="false"/>
          <w:color w:val="000000"/>
          <w:sz w:val="24"/>
        </w:rPr>
        <w:t>The year-end financial statements of Calloway Company contained the following elements and corresponding amounts: Assets = $50,000; Liabilities = ?; Common Stock = $15,000; Revenue = $22,000; Dividends = $1,500; Beginning Retained Earnings = $3,500; Ending Retained Earnings = $7,500.</w:t>
      </w:r>
      <w:r>
        <w:rPr>
          <w:rFonts w:ascii="Times New Roman"/>
          <w:b w:val="false"/>
          <w:i w:val="false"/>
          <w:color w:val="000000"/>
          <w:sz w:val="24"/>
        </w:rPr>
        <w:t>Based on this information, the amount of expenses on Calloway's income statement was: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$18,500.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$13,000.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$16,500.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$10,000.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b w:val="false"/>
          <w:i w:val="false"/>
          <w:color w:val="000000"/>
          <w:sz w:val="24"/>
        </w:rPr>
        <w:t>The year-end financial statements of Calloway Company contained the following elements and corresponding amounts: Assets = $30,000; Liabilities = ?; Common Stock = $6,000; Revenue = $13,000; Dividends = $1,250; Beginning Retained Earnings = $4,250; Ending Retained Earnings = $8,000.</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The amount of liabilities reported on the end-of-period balance sheet was: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$22,000.</w:t>
      </w:r>
      <w:r>
        <w:rPr>
          <w:rFonts w:ascii="Times New Roman"/>
          <w:sz w:val="24"/>
        </w:rPr>
        <w:tab/>
        <w:br/>
        <w:tab/>
      </w:r>
      <w:r>
        <w:rPr>
          <w:rFonts w:ascii="Times New Roman"/>
          <w:sz w:val="24"/>
        </w:rPr>
        <w:t>B)    $24,000.</w:t>
      </w:r>
      <w:r>
        <w:rPr>
          <w:rFonts w:ascii="Times New Roman"/>
          <w:sz w:val="24"/>
        </w:rPr>
        <w:br/>
        <w:tab/>
      </w:r>
      <w:r>
        <w:rPr>
          <w:rFonts w:ascii="Times New Roman"/>
          <w:sz w:val="24"/>
        </w:rPr>
        <w:t>C)    $16,000.</w:t>
      </w:r>
      <w:r>
        <w:rPr>
          <w:rFonts w:ascii="Times New Roman"/>
          <w:sz w:val="24"/>
        </w:rPr>
        <w:br/>
        <w:tab/>
      </w:r>
      <w:r>
        <w:rPr>
          <w:rFonts w:ascii="Times New Roman"/>
          <w:sz w:val="24"/>
        </w:rPr>
        <w:t>D)    $19,750.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b w:val="false"/>
          <w:i w:val="false"/>
          <w:color w:val="000000"/>
          <w:sz w:val="24"/>
        </w:rPr>
        <w:t>The year-end financial statements of Calloway Company contained the following elements and corresponding amounts: Assets = $50,000; Liabilities = ?; Common Stock = $15,000; Revenue = $22,000; Dividends = $1,500; Beginning Retained Earnings = $3,500; Ending Retained Earnings = $7,500.</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The amount of liabilities reported on the end-of-period balance sheet was: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$27,500.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$31,500.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$35,000.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$42,500.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b w:val="false"/>
          <w:i w:val="false"/>
          <w:color w:val="000000"/>
          <w:sz w:val="24"/>
        </w:rPr>
        <w:t>Which of the following financial statements provides information about a company as of a specific point in time?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Income statement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Balance sheet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Statement of cash flows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Statement of changes in stockholders' equity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b w:val="false"/>
          <w:i w:val="false"/>
          <w:color w:val="000000"/>
          <w:sz w:val="24"/>
        </w:rPr>
        <w:t>Kelly Company experienced the following events during its first accounting period.</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(1) Issued common stock for $10,000 cash.</w:t>
      </w:r>
      <w:r>
        <w:rPr>
          <w:rFonts w:ascii="Times New Roman"/>
          <w:sz w:val="24"/>
        </w:rPr>
        <w:br/>
      </w:r>
      <w:r>
        <w:rPr>
          <w:rFonts w:ascii="Times New Roman"/>
          <w:b w:val="false"/>
          <w:i w:val="false"/>
          <w:color w:val="000000"/>
          <w:sz w:val="24"/>
        </w:rPr>
        <w:t xml:space="preserve"> (2) Earned $8,000 of cash revenue.</w:t>
      </w:r>
      <w:r>
        <w:rPr>
          <w:rFonts w:ascii="Times New Roman"/>
          <w:sz w:val="24"/>
        </w:rPr>
        <w:br/>
      </w:r>
      <w:r>
        <w:rPr>
          <w:rFonts w:ascii="Times New Roman"/>
          <w:b w:val="false"/>
          <w:i w:val="false"/>
          <w:color w:val="000000"/>
          <w:sz w:val="24"/>
        </w:rPr>
        <w:t xml:space="preserve"> (3) Paid $1,000 cash to purchase land.</w:t>
      </w:r>
      <w:r>
        <w:rPr>
          <w:rFonts w:ascii="Times New Roman"/>
          <w:sz w:val="24"/>
        </w:rPr>
        <w:br/>
      </w:r>
      <w:r>
        <w:rPr>
          <w:rFonts w:ascii="Times New Roman"/>
          <w:b w:val="false"/>
          <w:i w:val="false"/>
          <w:color w:val="000000"/>
          <w:sz w:val="24"/>
        </w:rPr>
        <w:t xml:space="preserve"> (4) Paid cash dividends amounting to $500.</w:t>
      </w:r>
      <w:r>
        <w:rPr>
          <w:rFonts w:ascii="Times New Roman"/>
          <w:sz w:val="24"/>
        </w:rPr>
        <w:br/>
      </w:r>
      <w:r>
        <w:rPr>
          <w:rFonts w:ascii="Times New Roman"/>
          <w:b w:val="false"/>
          <w:i w:val="false"/>
          <w:color w:val="000000"/>
          <w:sz w:val="24"/>
        </w:rPr>
        <w:t xml:space="preserve"> (5) Paid $4,400 of cash expenses.</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Based on this information, what is the amount of net income?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$2,100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$2,600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$3,600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$5,600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b w:val="false"/>
          <w:i w:val="false"/>
          <w:color w:val="000000"/>
          <w:sz w:val="24"/>
        </w:rPr>
        <w:t>Which of the following shows the effects of paying a cash dividend on the balance sheet and income statement?</w:t>
      </w:r>
      <w:r>
        <w:rPr>
          <w:rFonts w:ascii="Times New Roman"/>
          <w:sz w:val="24"/>
        </w:rPr>
      </w:r>
    </w:p>
    <w:tbl>
      <w:tblPr>
        <w:tblLayout w:type="autofit"/>
      </w:tblPr>
      <w:tr>
        <w:trPr>
          <w:trHeight w:val="60" w:hRule="atLeast"/>
        </w:trPr>
        <w:tc>
          <w:tcPr>
            <w:tcW w:w="392" w:type="dxa"/>
            <w:vMerge w:val="restart"/>
            <w:tcBorders/>
            <w:tcMar>
              <w:top w:w="30" w:type="dxa"/>
              <w:left w:w="30" w:type="dxa"/>
              <w:bottom w:w="30" w:type="dxa"/>
              <w:right w:w="30" w:type="dxa"/>
            </w:tcMar>
            <w:vAlign w:val="top"/>
          </w:tcPr>
          <w:p/>
        </w:tc>
        <w:tc>
          <w:tcPr>
            <w:tcW w:w="0" w:type="auto"/>
            <w:gridSpan w:val="5"/>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Balance Sheet</w:t>
            </w:r>
          </w:p>
        </w:tc>
        <w:tc>
          <w:tcPr>
            <w:tcW w:w="0" w:type="auto"/>
            <w:gridSpan w:val="4"/>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Income Statement</w:t>
            </w:r>
          </w:p>
        </w:tc>
      </w:tr>
      <w:tr>
        <w:trPr>
          <w:trHeight w:val="60" w:hRule="atLeast"/>
        </w:trPr>
        <w:tc>
          <w:tcPr>
            <w:tcW w:w="0" w:type="auto"/>
            <w:vMerge/>
            <w:tcBorders>
              <w:top w:val="nil"/>
            </w:tcBorders>
            <w:vAlign w:val="top"/>
          </w:tcPr>
          <w:p/>
        </w:tc>
        <w:tc>
          <w:tcPr>
            <w:tcW w:w="1603" w:type="dxa"/>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Assets</w:t>
            </w:r>
          </w:p>
        </w:tc>
        <w:tc>
          <w:tcPr>
            <w:tcW w:w="452" w:type="dxa"/>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w:t>
            </w:r>
          </w:p>
        </w:tc>
        <w:tc>
          <w:tcPr>
            <w:tcW w:w="3110" w:type="dxa"/>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Liabilities</w:t>
            </w:r>
          </w:p>
        </w:tc>
        <w:tc>
          <w:tcPr>
            <w:tcW w:w="452" w:type="dxa"/>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w:t>
            </w:r>
          </w:p>
        </w:tc>
        <w:tc>
          <w:tcPr>
            <w:tcW w:w="3323" w:type="dxa"/>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 xml:space="preserve">Stockholders' Equity </w:t>
            </w:r>
          </w:p>
        </w:tc>
        <w:tc>
          <w:tcPr>
            <w:tcW w:w="2685" w:type="dxa"/>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Revenue</w:t>
            </w:r>
          </w:p>
        </w:tc>
        <w:tc>
          <w:tcPr>
            <w:tcW w:w="2685" w:type="dxa"/>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Expense</w:t>
            </w:r>
          </w:p>
        </w:tc>
        <w:tc>
          <w:tcPr>
            <w:tcW w:w="453" w:type="dxa"/>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w:t>
            </w:r>
          </w:p>
        </w:tc>
        <w:tc>
          <w:tcPr>
            <w:tcW w:w="2845" w:type="dxa"/>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Net Income</w:t>
            </w:r>
          </w:p>
        </w:tc>
      </w:tr>
      <w:tr>
        <w:trPr>
          <w:trHeight w:val="60" w:hRule="atLeast"/>
        </w:trPr>
        <w:tc>
          <w:tcPr>
            <w:tcW w:w="392" w:type="dxa"/>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A.</w:t>
            </w:r>
          </w:p>
        </w:tc>
        <w:tc>
          <w:tcPr>
            <w:tcW w:w="1603"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452" w:type="dxa"/>
            <w:tcBorders/>
            <w:tcMar>
              <w:top w:w="30" w:type="dxa"/>
              <w:left w:w="30" w:type="dxa"/>
              <w:bottom w:w="30" w:type="dxa"/>
              <w:right w:w="30" w:type="dxa"/>
            </w:tcMar>
            <w:vAlign w:val="top"/>
          </w:tcPr>
          <w:p/>
        </w:tc>
        <w:tc>
          <w:tcPr>
            <w:tcW w:w="311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452" w:type="dxa"/>
            <w:tcBorders/>
            <w:tcMar>
              <w:top w:w="30" w:type="dxa"/>
              <w:left w:w="30" w:type="dxa"/>
              <w:bottom w:w="30" w:type="dxa"/>
              <w:right w:w="30" w:type="dxa"/>
            </w:tcMar>
            <w:vAlign w:val="top"/>
          </w:tcPr>
          <w:p/>
        </w:tc>
        <w:tc>
          <w:tcPr>
            <w:tcW w:w="3323"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n/a</w:t>
            </w:r>
          </w:p>
        </w:tc>
        <w:tc>
          <w:tcPr>
            <w:tcW w:w="2685"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n/a</w:t>
            </w:r>
          </w:p>
        </w:tc>
        <w:tc>
          <w:tcPr>
            <w:tcW w:w="2685"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n/a</w:t>
            </w:r>
          </w:p>
        </w:tc>
        <w:tc>
          <w:tcPr>
            <w:tcW w:w="453" w:type="dxa"/>
            <w:tcBorders/>
            <w:tcMar>
              <w:top w:w="30" w:type="dxa"/>
              <w:left w:w="30" w:type="dxa"/>
              <w:bottom w:w="30" w:type="dxa"/>
              <w:right w:w="30" w:type="dxa"/>
            </w:tcMar>
            <w:vAlign w:val="top"/>
          </w:tcPr>
          <w:p/>
        </w:tc>
        <w:tc>
          <w:tcPr>
            <w:tcW w:w="2845"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n/a</w:t>
            </w:r>
          </w:p>
        </w:tc>
      </w:tr>
      <w:tr>
        <w:trPr>
          <w:trHeight w:val="60" w:hRule="atLeast"/>
        </w:trPr>
        <w:tc>
          <w:tcPr>
            <w:tcW w:w="392" w:type="dxa"/>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B.</w:t>
            </w:r>
          </w:p>
        </w:tc>
        <w:tc>
          <w:tcPr>
            <w:tcW w:w="1603"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452" w:type="dxa"/>
            <w:tcBorders/>
            <w:tcMar>
              <w:top w:w="30" w:type="dxa"/>
              <w:left w:w="30" w:type="dxa"/>
              <w:bottom w:w="30" w:type="dxa"/>
              <w:right w:w="30" w:type="dxa"/>
            </w:tcMar>
            <w:vAlign w:val="top"/>
          </w:tcPr>
          <w:p/>
        </w:tc>
        <w:tc>
          <w:tcPr>
            <w:tcW w:w="311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n/a</w:t>
            </w:r>
          </w:p>
        </w:tc>
        <w:tc>
          <w:tcPr>
            <w:tcW w:w="452" w:type="dxa"/>
            <w:tcBorders/>
            <w:tcMar>
              <w:top w:w="30" w:type="dxa"/>
              <w:left w:w="30" w:type="dxa"/>
              <w:bottom w:w="30" w:type="dxa"/>
              <w:right w:w="30" w:type="dxa"/>
            </w:tcMar>
            <w:vAlign w:val="top"/>
          </w:tcPr>
          <w:p/>
        </w:tc>
        <w:tc>
          <w:tcPr>
            <w:tcW w:w="3323"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2685"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n/a</w:t>
            </w:r>
          </w:p>
        </w:tc>
        <w:tc>
          <w:tcPr>
            <w:tcW w:w="2685"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453" w:type="dxa"/>
            <w:tcBorders/>
            <w:tcMar>
              <w:top w:w="30" w:type="dxa"/>
              <w:left w:w="30" w:type="dxa"/>
              <w:bottom w:w="30" w:type="dxa"/>
              <w:right w:w="30" w:type="dxa"/>
            </w:tcMar>
            <w:vAlign w:val="top"/>
          </w:tcPr>
          <w:p/>
        </w:tc>
        <w:tc>
          <w:tcPr>
            <w:tcW w:w="2845"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r>
      <w:tr>
        <w:trPr>
          <w:trHeight w:val="60" w:hRule="atLeast"/>
        </w:trPr>
        <w:tc>
          <w:tcPr>
            <w:tcW w:w="392" w:type="dxa"/>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C.</w:t>
            </w:r>
          </w:p>
        </w:tc>
        <w:tc>
          <w:tcPr>
            <w:tcW w:w="1603"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452" w:type="dxa"/>
            <w:tcBorders/>
            <w:tcMar>
              <w:top w:w="30" w:type="dxa"/>
              <w:left w:w="30" w:type="dxa"/>
              <w:bottom w:w="30" w:type="dxa"/>
              <w:right w:w="30" w:type="dxa"/>
            </w:tcMar>
            <w:vAlign w:val="top"/>
          </w:tcPr>
          <w:p/>
        </w:tc>
        <w:tc>
          <w:tcPr>
            <w:tcW w:w="311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n/a</w:t>
            </w:r>
          </w:p>
        </w:tc>
        <w:tc>
          <w:tcPr>
            <w:tcW w:w="452" w:type="dxa"/>
            <w:tcBorders/>
            <w:tcMar>
              <w:top w:w="30" w:type="dxa"/>
              <w:left w:w="30" w:type="dxa"/>
              <w:bottom w:w="30" w:type="dxa"/>
              <w:right w:w="30" w:type="dxa"/>
            </w:tcMar>
            <w:vAlign w:val="top"/>
          </w:tcPr>
          <w:p/>
        </w:tc>
        <w:tc>
          <w:tcPr>
            <w:tcW w:w="3323"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2685"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n/a</w:t>
            </w:r>
          </w:p>
        </w:tc>
        <w:tc>
          <w:tcPr>
            <w:tcW w:w="2685"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453" w:type="dxa"/>
            <w:tcBorders/>
            <w:tcMar>
              <w:top w:w="30" w:type="dxa"/>
              <w:left w:w="30" w:type="dxa"/>
              <w:bottom w:w="30" w:type="dxa"/>
              <w:right w:w="30" w:type="dxa"/>
            </w:tcMar>
            <w:vAlign w:val="top"/>
          </w:tcPr>
          <w:p/>
        </w:tc>
        <w:tc>
          <w:tcPr>
            <w:tcW w:w="2845"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r>
      <w:tr>
        <w:trPr>
          <w:trHeight w:val="60" w:hRule="atLeast"/>
        </w:trPr>
        <w:tc>
          <w:tcPr>
            <w:tcW w:w="392" w:type="dxa"/>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D.</w:t>
            </w:r>
          </w:p>
        </w:tc>
        <w:tc>
          <w:tcPr>
            <w:tcW w:w="1603"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452" w:type="dxa"/>
            <w:tcBorders/>
            <w:tcMar>
              <w:top w:w="30" w:type="dxa"/>
              <w:left w:w="30" w:type="dxa"/>
              <w:bottom w:w="30" w:type="dxa"/>
              <w:right w:w="30" w:type="dxa"/>
            </w:tcMar>
            <w:vAlign w:val="top"/>
          </w:tcPr>
          <w:p/>
        </w:tc>
        <w:tc>
          <w:tcPr>
            <w:tcW w:w="311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n/a</w:t>
            </w:r>
          </w:p>
        </w:tc>
        <w:tc>
          <w:tcPr>
            <w:tcW w:w="452" w:type="dxa"/>
            <w:tcBorders/>
            <w:tcMar>
              <w:top w:w="30" w:type="dxa"/>
              <w:left w:w="30" w:type="dxa"/>
              <w:bottom w:w="30" w:type="dxa"/>
              <w:right w:w="30" w:type="dxa"/>
            </w:tcMar>
            <w:vAlign w:val="top"/>
          </w:tcPr>
          <w:p/>
        </w:tc>
        <w:tc>
          <w:tcPr>
            <w:tcW w:w="3323"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2685"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n/a</w:t>
            </w:r>
          </w:p>
        </w:tc>
        <w:tc>
          <w:tcPr>
            <w:tcW w:w="2685"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n/a</w:t>
            </w:r>
          </w:p>
        </w:tc>
        <w:tc>
          <w:tcPr>
            <w:tcW w:w="453" w:type="dxa"/>
            <w:tcBorders/>
            <w:tcMar>
              <w:top w:w="30" w:type="dxa"/>
              <w:left w:w="30" w:type="dxa"/>
              <w:bottom w:w="30" w:type="dxa"/>
              <w:right w:w="30" w:type="dxa"/>
            </w:tcMar>
            <w:vAlign w:val="top"/>
          </w:tcPr>
          <w:p/>
        </w:tc>
        <w:tc>
          <w:tcPr>
            <w:tcW w:w="2845"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n/a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Option 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Option 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Option C</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Option 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b w:val="false"/>
          <w:i w:val="false"/>
          <w:color w:val="000000"/>
          <w:sz w:val="24"/>
        </w:rPr>
        <w:t>Which of the following shows the effects of providing services for cash on the balance sheet and income statement?</w:t>
      </w:r>
      <w:r>
        <w:rPr>
          <w:rFonts w:ascii="Times New Roman"/>
          <w:sz w:val="24"/>
        </w:rPr>
      </w:r>
    </w:p>
    <w:tbl>
      <w:tblPr>
        <w:tblLayout w:type="autofit"/>
      </w:tblPr>
      <w:tr>
        <w:trPr>
          <w:trHeight w:val="60" w:hRule="atLeast"/>
        </w:trPr>
        <w:tc>
          <w:tcPr>
            <w:tcW w:w="392" w:type="dxa"/>
            <w:vMerge w:val="restart"/>
            <w:tcBorders/>
            <w:tcMar>
              <w:top w:w="30" w:type="dxa"/>
              <w:left w:w="30" w:type="dxa"/>
              <w:bottom w:w="30" w:type="dxa"/>
              <w:right w:w="30" w:type="dxa"/>
            </w:tcMar>
            <w:vAlign w:val="top"/>
          </w:tcPr>
          <w:p/>
        </w:tc>
        <w:tc>
          <w:tcPr>
            <w:tcW w:w="0" w:type="auto"/>
            <w:gridSpan w:val="5"/>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Balance Sheet</w:t>
            </w:r>
          </w:p>
        </w:tc>
        <w:tc>
          <w:tcPr>
            <w:tcW w:w="0" w:type="auto"/>
            <w:gridSpan w:val="4"/>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Income Statement</w:t>
            </w:r>
          </w:p>
        </w:tc>
      </w:tr>
      <w:tr>
        <w:trPr>
          <w:trHeight w:val="60" w:hRule="atLeast"/>
        </w:trPr>
        <w:tc>
          <w:tcPr>
            <w:tcW w:w="0" w:type="auto"/>
            <w:vMerge/>
            <w:tcBorders>
              <w:top w:val="nil"/>
            </w:tcBorders>
            <w:vAlign w:val="top"/>
          </w:tcPr>
          <w:p/>
        </w:tc>
        <w:tc>
          <w:tcPr>
            <w:tcW w:w="1607" w:type="dxa"/>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Assets</w:t>
            </w:r>
          </w:p>
        </w:tc>
        <w:tc>
          <w:tcPr>
            <w:tcW w:w="454" w:type="dxa"/>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w:t>
            </w:r>
          </w:p>
        </w:tc>
        <w:tc>
          <w:tcPr>
            <w:tcW w:w="3120" w:type="dxa"/>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Liabilities</w:t>
            </w:r>
          </w:p>
        </w:tc>
        <w:tc>
          <w:tcPr>
            <w:tcW w:w="454" w:type="dxa"/>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w:t>
            </w:r>
          </w:p>
        </w:tc>
        <w:tc>
          <w:tcPr>
            <w:tcW w:w="3332" w:type="dxa"/>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 xml:space="preserve">Stockholders' Equity </w:t>
            </w:r>
          </w:p>
        </w:tc>
        <w:tc>
          <w:tcPr>
            <w:tcW w:w="2875" w:type="dxa"/>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Revenue</w:t>
            </w:r>
          </w:p>
        </w:tc>
        <w:tc>
          <w:tcPr>
            <w:tcW w:w="2875" w:type="dxa"/>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Expense</w:t>
            </w:r>
          </w:p>
        </w:tc>
        <w:tc>
          <w:tcPr>
            <w:tcW w:w="454" w:type="dxa"/>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w:t>
            </w:r>
          </w:p>
        </w:tc>
        <w:tc>
          <w:tcPr>
            <w:tcW w:w="3037" w:type="dxa"/>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Net Income</w:t>
            </w:r>
          </w:p>
        </w:tc>
      </w:tr>
      <w:tr>
        <w:trPr>
          <w:trHeight w:val="60" w:hRule="atLeast"/>
        </w:trPr>
        <w:tc>
          <w:tcPr>
            <w:tcW w:w="392" w:type="dxa"/>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A.</w:t>
            </w:r>
          </w:p>
        </w:tc>
        <w:tc>
          <w:tcPr>
            <w:tcW w:w="1607"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454" w:type="dxa"/>
            <w:tcBorders/>
            <w:tcMar>
              <w:top w:w="30" w:type="dxa"/>
              <w:left w:w="30" w:type="dxa"/>
              <w:bottom w:w="30" w:type="dxa"/>
              <w:right w:w="30" w:type="dxa"/>
            </w:tcMar>
            <w:vAlign w:val="top"/>
          </w:tcPr>
          <w:p/>
        </w:tc>
        <w:tc>
          <w:tcPr>
            <w:tcW w:w="312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n/a</w:t>
            </w:r>
          </w:p>
        </w:tc>
        <w:tc>
          <w:tcPr>
            <w:tcW w:w="454" w:type="dxa"/>
            <w:tcBorders/>
            <w:tcMar>
              <w:top w:w="30" w:type="dxa"/>
              <w:left w:w="30" w:type="dxa"/>
              <w:bottom w:w="30" w:type="dxa"/>
              <w:right w:w="30" w:type="dxa"/>
            </w:tcMar>
            <w:vAlign w:val="top"/>
          </w:tcPr>
          <w:p/>
        </w:tc>
        <w:tc>
          <w:tcPr>
            <w:tcW w:w="3332"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n/a</w:t>
            </w:r>
          </w:p>
        </w:tc>
        <w:tc>
          <w:tcPr>
            <w:tcW w:w="2875"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2875"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n/a</w:t>
            </w:r>
          </w:p>
        </w:tc>
        <w:tc>
          <w:tcPr>
            <w:tcW w:w="454" w:type="dxa"/>
            <w:tcBorders/>
            <w:tcMar>
              <w:top w:w="30" w:type="dxa"/>
              <w:left w:w="30" w:type="dxa"/>
              <w:bottom w:w="30" w:type="dxa"/>
              <w:right w:w="30" w:type="dxa"/>
            </w:tcMar>
            <w:vAlign w:val="top"/>
          </w:tcPr>
          <w:p/>
        </w:tc>
        <w:tc>
          <w:tcPr>
            <w:tcW w:w="3037"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r>
      <w:tr>
        <w:trPr>
          <w:trHeight w:val="60" w:hRule="atLeast"/>
        </w:trPr>
        <w:tc>
          <w:tcPr>
            <w:tcW w:w="392" w:type="dxa"/>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B.</w:t>
            </w:r>
          </w:p>
        </w:tc>
        <w:tc>
          <w:tcPr>
            <w:tcW w:w="1607"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454" w:type="dxa"/>
            <w:tcBorders/>
            <w:tcMar>
              <w:top w:w="30" w:type="dxa"/>
              <w:left w:w="30" w:type="dxa"/>
              <w:bottom w:w="30" w:type="dxa"/>
              <w:right w:w="30" w:type="dxa"/>
            </w:tcMar>
            <w:vAlign w:val="top"/>
          </w:tcPr>
          <w:p/>
        </w:tc>
        <w:tc>
          <w:tcPr>
            <w:tcW w:w="312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n/a</w:t>
            </w:r>
          </w:p>
        </w:tc>
        <w:tc>
          <w:tcPr>
            <w:tcW w:w="454" w:type="dxa"/>
            <w:tcBorders/>
            <w:tcMar>
              <w:top w:w="30" w:type="dxa"/>
              <w:left w:w="30" w:type="dxa"/>
              <w:bottom w:w="30" w:type="dxa"/>
              <w:right w:w="30" w:type="dxa"/>
            </w:tcMar>
            <w:vAlign w:val="top"/>
          </w:tcPr>
          <w:p/>
        </w:tc>
        <w:tc>
          <w:tcPr>
            <w:tcW w:w="3332"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2875"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2875"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n/a</w:t>
            </w:r>
          </w:p>
        </w:tc>
        <w:tc>
          <w:tcPr>
            <w:tcW w:w="454" w:type="dxa"/>
            <w:tcBorders/>
            <w:tcMar>
              <w:top w:w="30" w:type="dxa"/>
              <w:left w:w="30" w:type="dxa"/>
              <w:bottom w:w="30" w:type="dxa"/>
              <w:right w:w="30" w:type="dxa"/>
            </w:tcMar>
            <w:vAlign w:val="top"/>
          </w:tcPr>
          <w:p/>
        </w:tc>
        <w:tc>
          <w:tcPr>
            <w:tcW w:w="3037"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r>
      <w:tr>
        <w:trPr>
          <w:trHeight w:val="60" w:hRule="atLeast"/>
        </w:trPr>
        <w:tc>
          <w:tcPr>
            <w:tcW w:w="392" w:type="dxa"/>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C.</w:t>
            </w:r>
          </w:p>
        </w:tc>
        <w:tc>
          <w:tcPr>
            <w:tcW w:w="1607"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454" w:type="dxa"/>
            <w:tcBorders/>
            <w:tcMar>
              <w:top w:w="30" w:type="dxa"/>
              <w:left w:w="30" w:type="dxa"/>
              <w:bottom w:w="30" w:type="dxa"/>
              <w:right w:w="30" w:type="dxa"/>
            </w:tcMar>
            <w:vAlign w:val="top"/>
          </w:tcPr>
          <w:p/>
        </w:tc>
        <w:tc>
          <w:tcPr>
            <w:tcW w:w="312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n/a</w:t>
            </w:r>
          </w:p>
        </w:tc>
        <w:tc>
          <w:tcPr>
            <w:tcW w:w="454" w:type="dxa"/>
            <w:tcBorders/>
            <w:tcMar>
              <w:top w:w="30" w:type="dxa"/>
              <w:left w:w="30" w:type="dxa"/>
              <w:bottom w:w="30" w:type="dxa"/>
              <w:right w:w="30" w:type="dxa"/>
            </w:tcMar>
            <w:vAlign w:val="top"/>
          </w:tcPr>
          <w:p/>
        </w:tc>
        <w:tc>
          <w:tcPr>
            <w:tcW w:w="3332"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2875"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n/a</w:t>
            </w:r>
          </w:p>
        </w:tc>
        <w:tc>
          <w:tcPr>
            <w:tcW w:w="2875"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454" w:type="dxa"/>
            <w:tcBorders/>
            <w:tcMar>
              <w:top w:w="30" w:type="dxa"/>
              <w:left w:w="30" w:type="dxa"/>
              <w:bottom w:w="30" w:type="dxa"/>
              <w:right w:w="30" w:type="dxa"/>
            </w:tcMar>
            <w:vAlign w:val="top"/>
          </w:tcPr>
          <w:p/>
        </w:tc>
        <w:tc>
          <w:tcPr>
            <w:tcW w:w="3037"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r>
      <w:tr>
        <w:trPr>
          <w:trHeight w:val="60" w:hRule="atLeast"/>
        </w:trPr>
        <w:tc>
          <w:tcPr>
            <w:tcW w:w="392" w:type="dxa"/>
            <w:tcBorders/>
            <w:tcMar>
              <w:top w:w="30" w:type="dxa"/>
              <w:left w:w="30" w:type="dxa"/>
              <w:bottom w:w="30" w:type="dxa"/>
              <w:right w:w="30" w:type="dxa"/>
            </w:tcMar>
            <w:vAlign w:val="top"/>
          </w:tcPr>
          <w:p>
            <w:pPr>
              <w:spacing w:after="0"/>
              <w:ind w:left="0"/>
              <w:jc w:val="center"/>
            </w:pPr>
            <w:r>
              <w:rPr>
                <w:rFonts w:ascii="Courier New" w:hAnsi="Courier New"/>
                <w:b/>
                <w:i w:val="false"/>
                <w:color w:val="000000"/>
                <w:sz w:val="22"/>
              </w:rPr>
              <w:t>D.</w:t>
            </w:r>
          </w:p>
        </w:tc>
        <w:tc>
          <w:tcPr>
            <w:tcW w:w="1607"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454" w:type="dxa"/>
            <w:tcBorders/>
            <w:tcMar>
              <w:top w:w="30" w:type="dxa"/>
              <w:left w:w="30" w:type="dxa"/>
              <w:bottom w:w="30" w:type="dxa"/>
              <w:right w:w="30" w:type="dxa"/>
            </w:tcMar>
            <w:vAlign w:val="top"/>
          </w:tcPr>
          <w:p/>
        </w:tc>
        <w:tc>
          <w:tcPr>
            <w:tcW w:w="3120"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n/a</w:t>
            </w:r>
          </w:p>
        </w:tc>
        <w:tc>
          <w:tcPr>
            <w:tcW w:w="454" w:type="dxa"/>
            <w:tcBorders/>
            <w:tcMar>
              <w:top w:w="30" w:type="dxa"/>
              <w:left w:w="30" w:type="dxa"/>
              <w:bottom w:w="30" w:type="dxa"/>
              <w:right w:w="30" w:type="dxa"/>
            </w:tcMar>
            <w:vAlign w:val="top"/>
          </w:tcPr>
          <w:p/>
        </w:tc>
        <w:tc>
          <w:tcPr>
            <w:tcW w:w="3332"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w:t>
            </w:r>
          </w:p>
        </w:tc>
        <w:tc>
          <w:tcPr>
            <w:tcW w:w="2875"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n/a</w:t>
            </w:r>
          </w:p>
        </w:tc>
        <w:tc>
          <w:tcPr>
            <w:tcW w:w="2875"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n/a</w:t>
            </w:r>
          </w:p>
        </w:tc>
        <w:tc>
          <w:tcPr>
            <w:tcW w:w="454" w:type="dxa"/>
            <w:tcBorders/>
            <w:tcMar>
              <w:top w:w="30" w:type="dxa"/>
              <w:left w:w="30" w:type="dxa"/>
              <w:bottom w:w="30" w:type="dxa"/>
              <w:right w:w="30" w:type="dxa"/>
            </w:tcMar>
            <w:vAlign w:val="top"/>
          </w:tcPr>
          <w:p/>
        </w:tc>
        <w:tc>
          <w:tcPr>
            <w:tcW w:w="3037" w:type="dxa"/>
            <w:tcBorders/>
            <w:tcMar>
              <w:top w:w="30" w:type="dxa"/>
              <w:left w:w="30" w:type="dxa"/>
              <w:bottom w:w="30" w:type="dxa"/>
              <w:right w:w="30" w:type="dxa"/>
            </w:tcMar>
            <w:vAlign w:val="top"/>
          </w:tcPr>
          <w:p>
            <w:pPr>
              <w:spacing w:after="0"/>
              <w:ind w:left="0"/>
              <w:jc w:val="center"/>
            </w:pPr>
            <w:r>
              <w:rPr>
                <w:rFonts w:ascii="Courier New" w:hAnsi="Courier New"/>
                <w:b w:val="false"/>
                <w:i w:val="false"/>
                <w:color w:val="000000"/>
                <w:sz w:val="22"/>
              </w:rPr>
              <w:t>n/a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Option 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Option 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Option C</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Option 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b w:val="false"/>
          <w:i w:val="false"/>
          <w:color w:val="000000"/>
          <w:sz w:val="24"/>
        </w:rPr>
        <w:t>The statement of changes in stockholders’ equity shows changes in which of the following accounts?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Retained Earnings and Assets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Assets and Liabilities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Common Stock and Retained Earnings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Liabilities and Common Stock</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b w:val="false"/>
          <w:i w:val="false"/>
          <w:color w:val="000000"/>
          <w:sz w:val="24"/>
        </w:rPr>
        <w:t>Which of the following transactions would be reported on the statement of changes in stockholders’ equity?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Borrowed $5,000 cash from the bank</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Paid a $100 cash dividend to the stockholders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Purchased land for $2,000 cash</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Paid $1,500 cash to pay off a portion of its note payable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b w:val="false"/>
          <w:i w:val="false"/>
          <w:color w:val="000000"/>
          <w:sz w:val="24"/>
        </w:rPr>
        <w:t>Dividends are reported on which financial statement?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Balance Sheet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Income Statement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Statement of Changes in Stockholders’ Equity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Both the income statement and statement of changes in stockholders’ equity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b w:val="false"/>
          <w:i w:val="false"/>
          <w:color w:val="000000"/>
          <w:sz w:val="24"/>
        </w:rPr>
        <w:t>Salaries expense appears in the: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Liabilities section of the balance sheet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Financing activities section of the statement of cash flows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Asset section of the balance sheet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Expense section of the income statement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b w:val="false"/>
          <w:i w:val="false"/>
          <w:color w:val="000000"/>
          <w:sz w:val="24"/>
        </w:rPr>
        <w:t xml:space="preserve">At the beginning of Year 2, Jones Company had a balance in common stock of $300,000 and a balance of retained earnings of $15,000. During Year 2, the following transactions occurred: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Issued common stock for $90,000  </w:t>
      </w:r>
      <w:r>
        <w:rPr>
          <w:rFonts w:ascii="Times New Roman"/>
          <w:sz w:val="24"/>
        </w:rPr>
        <w:br/>
      </w:r>
      <w:r>
        <w:rPr>
          <w:rFonts w:ascii="Times New Roman"/>
          <w:b w:val="false"/>
          <w:i w:val="false"/>
          <w:color w:val="000000"/>
          <w:sz w:val="24"/>
        </w:rPr>
        <w:t xml:space="preserve">· Earned net income of $50,000  </w:t>
      </w:r>
      <w:r>
        <w:rPr>
          <w:rFonts w:ascii="Times New Roman"/>
          <w:sz w:val="24"/>
        </w:rPr>
        <w:br/>
      </w:r>
      <w:r>
        <w:rPr>
          <w:rFonts w:ascii="Times New Roman"/>
          <w:b w:val="false"/>
          <w:i w:val="false"/>
          <w:color w:val="000000"/>
          <w:sz w:val="24"/>
        </w:rPr>
        <w:t xml:space="preserve">· Paid dividends of $8,000  </w:t>
      </w:r>
      <w:r>
        <w:rPr>
          <w:rFonts w:ascii="Times New Roman"/>
          <w:sz w:val="24"/>
        </w:rPr>
        <w:br/>
      </w:r>
      <w:r>
        <w:rPr>
          <w:rFonts w:ascii="Times New Roman"/>
          <w:b w:val="false"/>
          <w:i w:val="false"/>
          <w:color w:val="000000"/>
          <w:sz w:val="24"/>
        </w:rPr>
        <w:t xml:space="preserve">· Issued a note payable for $20,000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Based on the information provided, what is the total stockholders' equity on December 31, Year 2?</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$147,000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$357,000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$427,000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$447,000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b w:val="false"/>
          <w:i w:val="false"/>
          <w:color w:val="000000"/>
          <w:sz w:val="24"/>
        </w:rPr>
        <w:t>Which of the following accounts are permanent?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Retained earnings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All income statement accounts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Dividends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All balance sheet accounts including dividends.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b w:val="false"/>
          <w:i w:val="false"/>
          <w:color w:val="000000"/>
          <w:sz w:val="24"/>
        </w:rPr>
        <w:t>In which section of a statement of cash flows would the payment of cash dividends be reported?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Investing activities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Operating activities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Financing activities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Dividends are not reported on the statement of cash flows.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b w:val="false"/>
          <w:i w:val="false"/>
          <w:color w:val="000000"/>
          <w:sz w:val="24"/>
        </w:rPr>
        <w:t>Which financial statement matches asset increases from operating a business with asset decreases from operating the business?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Balance sheet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Statement of changes in stockholders' equity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Income statement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Statement of cash flows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b w:val="false"/>
          <w:i w:val="false"/>
          <w:color w:val="000000"/>
          <w:sz w:val="24"/>
        </w:rPr>
        <w:t>The amount of retained earnings is shown on the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income statement.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balance sheet.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statement of cash flows.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statement of changes in stockholders' equity.</w:t>
      </w:r>
      <w:r>
        <w:rPr>
          <w:rFonts w:ascii="Times New Roman"/>
          <w:sz w:val="24"/>
        </w:rPr>
      </w:r>
      <w:r>
        <w:rPr>
          <w:rFonts w:ascii="Times New Roman"/>
          <w:sz w:val="24"/>
        </w:rPr>
        <w:br/>
        <w:tab/>
      </w:r>
      <w:r>
        <w:rPr>
          <w:rFonts w:ascii="Times New Roman"/>
          <w:b w:val="false"/>
          <w:i w:val="false"/>
          <w:color w:val="000000"/>
          <w:sz w:val="24"/>
        </w:rPr>
        <w:t xml:space="preserve">E)    </w:t>
      </w:r>
      <w:r>
        <w:rPr>
          <w:rFonts w:ascii="Times New Roman"/>
          <w:b w:val="false"/>
          <w:i w:val="false"/>
          <w:color w:val="000000"/>
          <w:sz w:val="24"/>
        </w:rPr>
        <w:t>balance sheet and statement of changes in stockholders' equity.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b w:val="false"/>
          <w:i w:val="false"/>
          <w:color w:val="000000"/>
          <w:sz w:val="24"/>
        </w:rPr>
        <w:t>Chow Company earned $3,700 of cash revenue, paid $2,100 for cash expenses, and paid a $750 cash dividend to its stockholders. Which of the following statements is true?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net cash inflow from operating activities was $850.</w:t>
      </w:r>
      <w:r>
        <w:rPr>
          <w:rFonts w:ascii="Times New Roman"/>
          <w:sz w:val="24"/>
        </w:rPr>
        <w:tab/>
        <w:br/>
        <w:tab/>
      </w:r>
      <w:r>
        <w:rPr>
          <w:rFonts w:ascii="Times New Roman"/>
          <w:sz w:val="24"/>
        </w:rPr>
        <w:t>B)    The net cash outflow for investing activities was $750.</w:t>
      </w:r>
      <w:r>
        <w:rPr>
          <w:rFonts w:ascii="Times New Roman"/>
          <w:sz w:val="24"/>
        </w:rPr>
        <w:br/>
        <w:tab/>
      </w:r>
      <w:r>
        <w:rPr>
          <w:rFonts w:ascii="Times New Roman"/>
          <w:sz w:val="24"/>
        </w:rPr>
        <w:t>C)    The net cash inflow from operating activities was $1,600.</w:t>
      </w:r>
      <w:r>
        <w:rPr>
          <w:rFonts w:ascii="Times New Roman"/>
          <w:sz w:val="24"/>
        </w:rPr>
        <w:br/>
        <w:tab/>
      </w:r>
      <w:r>
        <w:rPr>
          <w:rFonts w:ascii="Times New Roman"/>
          <w:sz w:val="24"/>
        </w:rPr>
        <w:t>D)    The net cash outflow for investing activities was $850.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b w:val="false"/>
          <w:i w:val="false"/>
          <w:color w:val="000000"/>
          <w:sz w:val="24"/>
        </w:rPr>
        <w:t>Chow Company earned $1,500 of cash revenue, paid $1,200 for cash expenses, and paid a $200 cash dividend to its stockholders. Which of the following statements is true?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net cash inflow from operating activities was $100.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net cash outflow for investing activities was $200.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net cash inflow from operating activities was $300.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net cash outflow for investing activities was $100.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b w:val="false"/>
          <w:i w:val="false"/>
          <w:color w:val="000000"/>
          <w:sz w:val="24"/>
        </w:rPr>
        <w:t>Yi Company provided services to a customer for $5,500 cash. As a result of this event: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total assets increased and total stockholders' equity decreased.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total assets were unchanged and cash flows from operating activities increased.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liabilities decreased and net income increased.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total assets increased and net income increased.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b w:val="false"/>
          <w:i w:val="false"/>
          <w:color w:val="000000"/>
          <w:sz w:val="24"/>
        </w:rPr>
        <w:t>During Year 2, Chico Company earned $3,500 of cash revenue, paid $1,450 of cash expenses, and paid a $950 cash dividend to its stockholders. Based on this information alone, which of the following statements is not true?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Net income amounted to $2,050.</w:t>
      </w:r>
      <w:r>
        <w:rPr>
          <w:rFonts w:ascii="Times New Roman"/>
          <w:sz w:val="24"/>
        </w:rPr>
        <w:tab/>
        <w:br/>
        <w:tab/>
      </w:r>
      <w:r>
        <w:rPr>
          <w:rFonts w:ascii="Times New Roman"/>
          <w:sz w:val="24"/>
        </w:rPr>
        <w:t>B)    Total assets increased by $1,100.</w:t>
      </w:r>
      <w:r>
        <w:rPr>
          <w:rFonts w:ascii="Times New Roman"/>
          <w:sz w:val="24"/>
        </w:rPr>
        <w:br/>
        <w:tab/>
      </w:r>
      <w:r>
        <w:rPr>
          <w:rFonts w:ascii="Times New Roman"/>
          <w:sz w:val="24"/>
        </w:rPr>
        <w:t>C)    Cash inflow from operating activities was $2,050.</w:t>
      </w:r>
      <w:r>
        <w:rPr>
          <w:rFonts w:ascii="Times New Roman"/>
          <w:sz w:val="24"/>
        </w:rPr>
        <w:br/>
        <w:tab/>
      </w:r>
      <w:r>
        <w:rPr>
          <w:rFonts w:ascii="Times New Roman"/>
          <w:sz w:val="24"/>
        </w:rPr>
        <w:t>D)    Cash outflow from financing activities was $1,100.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b w:val="false"/>
          <w:i w:val="false"/>
          <w:color w:val="000000"/>
          <w:sz w:val="24"/>
        </w:rPr>
        <w:t>During Year 2, Chico Company earned $1,950 of cash revenue, paid $1,600 of cash expenses, and paid a $150 cash dividend to its stockholders. Based on this information alone, which of the following statements is not true?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Net income amounted to $350.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Total assets increased by $200.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Cash inflow from operating activities was $350.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Cash outflow from financing activities was $200.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b w:val="false"/>
          <w:i w:val="false"/>
          <w:color w:val="000000"/>
          <w:sz w:val="24"/>
        </w:rPr>
        <w:t>Which of the following items would appear in the financing activities section of the statement of cash flows?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Cash outflow for the purchase of land.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Cash inflow from sales revenue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Cash inflow from issuance of common stock</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Cash outflow for the payment of accounts payable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b w:val="false"/>
          <w:i w:val="false"/>
          <w:color w:val="000000"/>
          <w:sz w:val="24"/>
        </w:rPr>
        <w:t>Glavine Company repaid a bank loan with cash. How should the cash flow from this event be shown on the horizontal financial statements model?</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As an operating activity that decreases cash, decreases stockholders' equity, and decreases net income.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As a financing activity that decreases cash and decreases liabilities.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As a financing activity that decreases cash, decreases stockholders' equity, and decreases net income.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As an investing activity that decreases cash and decreases liabilities.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b w:val="false"/>
          <w:i w:val="false"/>
          <w:color w:val="000000"/>
          <w:sz w:val="24"/>
        </w:rPr>
        <w:t>Retained Earnings at the beginning and ending of the period were $650 and $1,400, respectively. If revenues were $2,500 and dividends paid to stockholders were $550, what was the amount of expenses for the period?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$1,750.</w:t>
      </w:r>
      <w:r>
        <w:rPr>
          <w:rFonts w:ascii="Times New Roman"/>
          <w:sz w:val="24"/>
        </w:rPr>
        <w:tab/>
        <w:br/>
        <w:tab/>
      </w:r>
      <w:r>
        <w:rPr>
          <w:rFonts w:ascii="Times New Roman"/>
          <w:sz w:val="24"/>
        </w:rPr>
        <w:t>B)    $750.</w:t>
      </w:r>
      <w:r>
        <w:rPr>
          <w:rFonts w:ascii="Times New Roman"/>
          <w:sz w:val="24"/>
        </w:rPr>
        <w:br/>
        <w:tab/>
      </w:r>
      <w:r>
        <w:rPr>
          <w:rFonts w:ascii="Times New Roman"/>
          <w:sz w:val="24"/>
        </w:rPr>
        <w:t>C)    $1,950.</w:t>
      </w:r>
      <w:r>
        <w:rPr>
          <w:rFonts w:ascii="Times New Roman"/>
          <w:sz w:val="24"/>
        </w:rPr>
        <w:br/>
        <w:tab/>
      </w:r>
      <w:r>
        <w:rPr>
          <w:rFonts w:ascii="Times New Roman"/>
          <w:sz w:val="24"/>
        </w:rPr>
        <w:t>D)    $1,200.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b w:val="false"/>
          <w:i w:val="false"/>
          <w:color w:val="000000"/>
          <w:sz w:val="24"/>
        </w:rPr>
        <w:t>Retained Earnings at the beginning and ending of the period were $300 and $800, respectively. If revenues were $1,100 and dividends paid to stockholders were $200, what was the amount of expenses for the period?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$500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$400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$900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$700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b w:val="false"/>
          <w:i w:val="false"/>
          <w:color w:val="000000"/>
          <w:sz w:val="24"/>
        </w:rPr>
        <w:t>Yowell Company began operations on January 1, Year 1. During Year 1, the company engaged in the following cash transactions: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 issued stock for $56,000</w:t>
      </w:r>
      <w:r>
        <w:rPr>
          <w:rFonts w:ascii="Times New Roman"/>
          <w:b w:val="false"/>
          <w:i w:val="false"/>
          <w:color w:val="000000"/>
          <w:sz w:val="24"/>
        </w:rPr>
        <w:t>2) borrowed $33,000 from its bank</w:t>
      </w:r>
      <w:r>
        <w:rPr>
          <w:rFonts w:ascii="Times New Roman"/>
          <w:b w:val="false"/>
          <w:i w:val="false"/>
          <w:color w:val="000000"/>
          <w:sz w:val="24"/>
        </w:rPr>
        <w:t>3) provided consulting services for $55,000 cash</w:t>
      </w:r>
      <w:r>
        <w:rPr>
          <w:rFonts w:ascii="Times New Roman"/>
          <w:b w:val="false"/>
          <w:i w:val="false"/>
          <w:color w:val="000000"/>
          <w:sz w:val="24"/>
        </w:rPr>
        <w:t>4) paid back $23,000 of the bank loan</w:t>
      </w:r>
      <w:r>
        <w:rPr>
          <w:rFonts w:ascii="Times New Roman"/>
          <w:b w:val="false"/>
          <w:i w:val="false"/>
          <w:color w:val="000000"/>
          <w:sz w:val="24"/>
        </w:rPr>
        <w:t>5) paid rent expense for $13,000</w:t>
      </w:r>
      <w:r>
        <w:rPr>
          <w:rFonts w:ascii="Times New Roman"/>
          <w:b w:val="false"/>
          <w:i w:val="false"/>
          <w:color w:val="000000"/>
          <w:sz w:val="24"/>
        </w:rPr>
        <w:t>6) purchased equipment for $20,000 cash</w:t>
      </w:r>
      <w:r>
        <w:rPr>
          <w:rFonts w:ascii="Times New Roman"/>
          <w:b w:val="false"/>
          <w:i w:val="false"/>
          <w:color w:val="000000"/>
          <w:sz w:val="24"/>
        </w:rPr>
        <w:t>7) paid $3,800 dividends to stockholders</w:t>
      </w:r>
      <w:r>
        <w:rPr>
          <w:rFonts w:ascii="Times New Roman"/>
          <w:b w:val="false"/>
          <w:i w:val="false"/>
          <w:color w:val="000000"/>
          <w:sz w:val="24"/>
        </w:rPr>
        <w:t>8) paid employees' salaries of $29,000</w:t>
      </w:r>
      <w:r>
        <w:rPr>
          <w:rFonts w:ascii="Times New Roman"/>
          <w:sz w:val="24"/>
        </w:rPr>
        <w:br/>
      </w:r>
      <w:r>
        <w:rPr>
          <w:rFonts w:ascii="Times New Roman"/>
          <w:b w:val="false"/>
          <w:i w:val="false"/>
          <w:color w:val="000000"/>
          <w:sz w:val="24"/>
        </w:rPr>
        <w:t xml:space="preserve"> What is Yowell's net cash flow from operating activities?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Inflow of $13,000</w:t>
      </w:r>
      <w:r>
        <w:rPr>
          <w:rFonts w:ascii="Times New Roman"/>
          <w:sz w:val="24"/>
        </w:rPr>
        <w:tab/>
        <w:br/>
        <w:tab/>
      </w:r>
      <w:r>
        <w:rPr>
          <w:rFonts w:ascii="Times New Roman"/>
          <w:sz w:val="24"/>
        </w:rPr>
        <w:t>B)    Inflow of $42,000</w:t>
      </w:r>
      <w:r>
        <w:rPr>
          <w:rFonts w:ascii="Times New Roman"/>
          <w:sz w:val="24"/>
        </w:rPr>
        <w:br/>
        <w:tab/>
      </w:r>
      <w:r>
        <w:rPr>
          <w:rFonts w:ascii="Times New Roman"/>
          <w:sz w:val="24"/>
        </w:rPr>
        <w:t>C)    Inflow of $9,200</w:t>
      </w:r>
      <w:r>
        <w:rPr>
          <w:rFonts w:ascii="Times New Roman"/>
          <w:sz w:val="24"/>
        </w:rPr>
        <w:br/>
        <w:tab/>
      </w:r>
      <w:r>
        <w:rPr>
          <w:rFonts w:ascii="Times New Roman"/>
          <w:sz w:val="24"/>
        </w:rPr>
        <w:t>D)    Inflow of $26,000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b w:val="false"/>
          <w:i w:val="false"/>
          <w:color w:val="000000"/>
          <w:sz w:val="24"/>
        </w:rPr>
        <w:t>Yowell Company began operations on January 1, Year 1. During Year 1, the company engaged in the following cash transactions:</w:t>
      </w:r>
      <w:r>
        <w:rPr>
          <w:rFonts w:ascii="Times New Roman"/>
          <w:b w:val="false"/>
          <w:i w:val="false"/>
          <w:color w:val="000000"/>
          <w:sz w:val="24"/>
        </w:rPr>
        <w:t>1) issued stock for $40,000</w:t>
      </w:r>
      <w:r>
        <w:rPr>
          <w:rFonts w:ascii="Times New Roman"/>
          <w:sz w:val="24"/>
        </w:rPr>
        <w:br/>
      </w:r>
      <w:r>
        <w:rPr>
          <w:rFonts w:ascii="Times New Roman"/>
          <w:b w:val="false"/>
          <w:i w:val="false"/>
          <w:color w:val="000000"/>
          <w:sz w:val="24"/>
        </w:rPr>
        <w:t xml:space="preserve"> 2) borrowed $25,000 from its bank</w:t>
      </w:r>
      <w:r>
        <w:rPr>
          <w:rFonts w:ascii="Times New Roman"/>
          <w:sz w:val="24"/>
        </w:rPr>
        <w:br/>
      </w:r>
      <w:r>
        <w:rPr>
          <w:rFonts w:ascii="Times New Roman"/>
          <w:b w:val="false"/>
          <w:i w:val="false"/>
          <w:color w:val="000000"/>
          <w:sz w:val="24"/>
        </w:rPr>
        <w:t xml:space="preserve"> 3) provided consulting services for $39,000 cash</w:t>
      </w:r>
      <w:r>
        <w:rPr>
          <w:rFonts w:ascii="Times New Roman"/>
          <w:sz w:val="24"/>
        </w:rPr>
        <w:br/>
      </w:r>
      <w:r>
        <w:rPr>
          <w:rFonts w:ascii="Times New Roman"/>
          <w:b w:val="false"/>
          <w:i w:val="false"/>
          <w:color w:val="000000"/>
          <w:sz w:val="24"/>
        </w:rPr>
        <w:t xml:space="preserve"> 4) paid back $15,000 of the bank loan</w:t>
      </w:r>
      <w:r>
        <w:rPr>
          <w:rFonts w:ascii="Times New Roman"/>
          <w:sz w:val="24"/>
        </w:rPr>
        <w:br/>
      </w:r>
      <w:r>
        <w:rPr>
          <w:rFonts w:ascii="Times New Roman"/>
          <w:b w:val="false"/>
          <w:i w:val="false"/>
          <w:color w:val="000000"/>
          <w:sz w:val="24"/>
        </w:rPr>
        <w:t xml:space="preserve"> 5) paid rent expense for $9,000</w:t>
      </w:r>
      <w:r>
        <w:rPr>
          <w:rFonts w:ascii="Times New Roman"/>
          <w:sz w:val="24"/>
        </w:rPr>
        <w:br/>
      </w:r>
      <w:r>
        <w:rPr>
          <w:rFonts w:ascii="Times New Roman"/>
          <w:b w:val="false"/>
          <w:i w:val="false"/>
          <w:color w:val="000000"/>
          <w:sz w:val="24"/>
        </w:rPr>
        <w:t xml:space="preserve"> 6) purchased equipment for $12,000 cash</w:t>
      </w:r>
      <w:r>
        <w:rPr>
          <w:rFonts w:ascii="Times New Roman"/>
          <w:sz w:val="24"/>
        </w:rPr>
        <w:br/>
      </w:r>
      <w:r>
        <w:rPr>
          <w:rFonts w:ascii="Times New Roman"/>
          <w:b w:val="false"/>
          <w:i w:val="false"/>
          <w:color w:val="000000"/>
          <w:sz w:val="24"/>
        </w:rPr>
        <w:t xml:space="preserve"> 7) paid $3,000 dividends to stockholders</w:t>
      </w:r>
      <w:r>
        <w:rPr>
          <w:rFonts w:ascii="Times New Roman"/>
          <w:sz w:val="24"/>
        </w:rPr>
        <w:br/>
      </w:r>
      <w:r>
        <w:rPr>
          <w:rFonts w:ascii="Times New Roman"/>
          <w:b w:val="false"/>
          <w:i w:val="false"/>
          <w:color w:val="000000"/>
          <w:sz w:val="24"/>
        </w:rPr>
        <w:t xml:space="preserve"> 8) paid employees' salaries of $21,000</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What is Yowell's net cash flow from operating activities?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Inflow of $6,000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Inflow of $9,000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Inflow of $18,000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Inflow of $30,000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b w:val="false"/>
          <w:i w:val="false"/>
          <w:color w:val="000000"/>
          <w:sz w:val="24"/>
        </w:rPr>
        <w:t>Yowell Company began operations on January 1, Year 1. During Year 1, the company engaged in the following cash transactions: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 issued stock for $48,000</w:t>
      </w:r>
      <w:r>
        <w:rPr>
          <w:rFonts w:ascii="Times New Roman"/>
          <w:b w:val="false"/>
          <w:i w:val="false"/>
          <w:color w:val="000000"/>
          <w:sz w:val="24"/>
        </w:rPr>
        <w:t>2) borrowed $29,000 from its bank</w:t>
      </w:r>
      <w:r>
        <w:rPr>
          <w:rFonts w:ascii="Times New Roman"/>
          <w:b w:val="false"/>
          <w:i w:val="false"/>
          <w:color w:val="000000"/>
          <w:sz w:val="24"/>
        </w:rPr>
        <w:t>3) provided consulting services for $47,000 cash</w:t>
      </w:r>
      <w:r>
        <w:rPr>
          <w:rFonts w:ascii="Times New Roman"/>
          <w:b w:val="false"/>
          <w:i w:val="false"/>
          <w:color w:val="000000"/>
          <w:sz w:val="24"/>
        </w:rPr>
        <w:t>4) paid back $19,000 of the bank loan</w:t>
      </w:r>
      <w:r>
        <w:rPr>
          <w:rFonts w:ascii="Times New Roman"/>
          <w:b w:val="false"/>
          <w:i w:val="false"/>
          <w:color w:val="000000"/>
          <w:sz w:val="24"/>
        </w:rPr>
        <w:t>5) paid rent expense for $11,000</w:t>
      </w:r>
      <w:r>
        <w:rPr>
          <w:rFonts w:ascii="Times New Roman"/>
          <w:b w:val="false"/>
          <w:i w:val="false"/>
          <w:color w:val="000000"/>
          <w:sz w:val="24"/>
        </w:rPr>
        <w:t>6) purchased equipment for $16,000 cash</w:t>
      </w:r>
      <w:r>
        <w:rPr>
          <w:rFonts w:ascii="Times New Roman"/>
          <w:b w:val="false"/>
          <w:i w:val="false"/>
          <w:color w:val="000000"/>
          <w:sz w:val="24"/>
        </w:rPr>
        <w:t>7) paid $3,400 dividends to stockholders</w:t>
      </w:r>
      <w:r>
        <w:rPr>
          <w:rFonts w:ascii="Times New Roman"/>
          <w:b w:val="false"/>
          <w:i w:val="false"/>
          <w:color w:val="000000"/>
          <w:sz w:val="24"/>
        </w:rPr>
        <w:t>8) paid employees' salaries of $25,000</w:t>
      </w:r>
      <w:r>
        <w:rPr>
          <w:rFonts w:ascii="Times New Roman"/>
          <w:sz w:val="24"/>
        </w:rPr>
        <w:br/>
      </w:r>
      <w:r>
        <w:rPr>
          <w:rFonts w:ascii="Times New Roman"/>
          <w:b w:val="false"/>
          <w:i w:val="false"/>
          <w:color w:val="000000"/>
          <w:sz w:val="24"/>
        </w:rPr>
        <w:t xml:space="preserve"> What is Yowell's notes payable balance at the end of Year 1?</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$29,000</w:t>
      </w:r>
      <w:r>
        <w:rPr>
          <w:rFonts w:ascii="Times New Roman"/>
          <w:sz w:val="24"/>
        </w:rPr>
        <w:tab/>
        <w:br/>
        <w:tab/>
      </w:r>
      <w:r>
        <w:rPr>
          <w:rFonts w:ascii="Times New Roman"/>
          <w:sz w:val="24"/>
        </w:rPr>
        <w:t>B)    $0</w:t>
      </w:r>
      <w:r>
        <w:rPr>
          <w:rFonts w:ascii="Times New Roman"/>
          <w:sz w:val="24"/>
        </w:rPr>
        <w:br/>
        <w:tab/>
      </w:r>
      <w:r>
        <w:rPr>
          <w:rFonts w:ascii="Times New Roman"/>
          <w:sz w:val="24"/>
        </w:rPr>
        <w:t>C)    $19,000</w:t>
      </w:r>
      <w:r>
        <w:rPr>
          <w:rFonts w:ascii="Times New Roman"/>
          <w:sz w:val="24"/>
        </w:rPr>
        <w:br/>
        <w:tab/>
      </w:r>
      <w:r>
        <w:rPr>
          <w:rFonts w:ascii="Times New Roman"/>
          <w:sz w:val="24"/>
        </w:rPr>
        <w:t>D)    $10,000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b w:val="false"/>
          <w:i w:val="false"/>
          <w:color w:val="000000"/>
          <w:sz w:val="24"/>
        </w:rPr>
        <w:t>Yowell Company began operations on January 1, Year 1. During Year 1, the company engaged in the following cash transactions:</w:t>
      </w:r>
      <w:r>
        <w:rPr>
          <w:rFonts w:ascii="Times New Roman"/>
          <w:b w:val="false"/>
          <w:i w:val="false"/>
          <w:color w:val="000000"/>
          <w:sz w:val="24"/>
        </w:rPr>
        <w:t>1) issued stock for $40,000</w:t>
      </w:r>
      <w:r>
        <w:rPr>
          <w:rFonts w:ascii="Times New Roman"/>
          <w:sz w:val="24"/>
        </w:rPr>
        <w:br/>
      </w:r>
      <w:r>
        <w:rPr>
          <w:rFonts w:ascii="Times New Roman"/>
          <w:b w:val="false"/>
          <w:i w:val="false"/>
          <w:color w:val="000000"/>
          <w:sz w:val="24"/>
        </w:rPr>
        <w:t xml:space="preserve"> 2) borrowed $25,000 from its bank</w:t>
      </w:r>
      <w:r>
        <w:rPr>
          <w:rFonts w:ascii="Times New Roman"/>
          <w:sz w:val="24"/>
        </w:rPr>
        <w:br/>
      </w:r>
      <w:r>
        <w:rPr>
          <w:rFonts w:ascii="Times New Roman"/>
          <w:b w:val="false"/>
          <w:i w:val="false"/>
          <w:color w:val="000000"/>
          <w:sz w:val="24"/>
        </w:rPr>
        <w:t xml:space="preserve"> 3) provided consulting services for $39,000 cash</w:t>
      </w:r>
      <w:r>
        <w:rPr>
          <w:rFonts w:ascii="Times New Roman"/>
          <w:sz w:val="24"/>
        </w:rPr>
        <w:br/>
      </w:r>
      <w:r>
        <w:rPr>
          <w:rFonts w:ascii="Times New Roman"/>
          <w:b w:val="false"/>
          <w:i w:val="false"/>
          <w:color w:val="000000"/>
          <w:sz w:val="24"/>
        </w:rPr>
        <w:t xml:space="preserve"> 4) paid back $15,000 of the bank loan</w:t>
      </w:r>
      <w:r>
        <w:rPr>
          <w:rFonts w:ascii="Times New Roman"/>
          <w:sz w:val="24"/>
        </w:rPr>
        <w:br/>
      </w:r>
      <w:r>
        <w:rPr>
          <w:rFonts w:ascii="Times New Roman"/>
          <w:b w:val="false"/>
          <w:i w:val="false"/>
          <w:color w:val="000000"/>
          <w:sz w:val="24"/>
        </w:rPr>
        <w:t xml:space="preserve"> 5) paid rent expense for $9,000</w:t>
      </w:r>
      <w:r>
        <w:rPr>
          <w:rFonts w:ascii="Times New Roman"/>
          <w:sz w:val="24"/>
        </w:rPr>
        <w:br/>
      </w:r>
      <w:r>
        <w:rPr>
          <w:rFonts w:ascii="Times New Roman"/>
          <w:b w:val="false"/>
          <w:i w:val="false"/>
          <w:color w:val="000000"/>
          <w:sz w:val="24"/>
        </w:rPr>
        <w:t xml:space="preserve"> 6) purchased equipment for $12,000 cash</w:t>
      </w:r>
      <w:r>
        <w:rPr>
          <w:rFonts w:ascii="Times New Roman"/>
          <w:sz w:val="24"/>
        </w:rPr>
        <w:br/>
      </w:r>
      <w:r>
        <w:rPr>
          <w:rFonts w:ascii="Times New Roman"/>
          <w:b w:val="false"/>
          <w:i w:val="false"/>
          <w:color w:val="000000"/>
          <w:sz w:val="24"/>
        </w:rPr>
        <w:t xml:space="preserve"> 7) paid $3,000 dividends to stockholders</w:t>
      </w:r>
      <w:r>
        <w:rPr>
          <w:rFonts w:ascii="Times New Roman"/>
          <w:sz w:val="24"/>
        </w:rPr>
        <w:br/>
      </w:r>
      <w:r>
        <w:rPr>
          <w:rFonts w:ascii="Times New Roman"/>
          <w:b w:val="false"/>
          <w:i w:val="false"/>
          <w:color w:val="000000"/>
          <w:sz w:val="24"/>
        </w:rPr>
        <w:t xml:space="preserve"> 8) paid employees' salaries of $21,000</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What is Yowell'snotes payable balance at the end of Year 1?</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$25,000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($15,000)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$10,000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b w:val="false"/>
          <w:i w:val="false"/>
          <w:color w:val="000000"/>
          <w:sz w:val="24"/>
        </w:rPr>
        <w:t>Yowell Company began operations on January 1, Year 1. During Year 1, the company engaged in the following cash transactions: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1) issued stock for $76,000</w:t>
      </w:r>
      <w:r>
        <w:rPr>
          <w:rFonts w:ascii="Times New Roman"/>
          <w:b w:val="false"/>
          <w:i w:val="false"/>
          <w:color w:val="000000"/>
          <w:sz w:val="24"/>
        </w:rPr>
        <w:t>2) borrowed $43,000 from its bank</w:t>
      </w:r>
      <w:r>
        <w:rPr>
          <w:rFonts w:ascii="Times New Roman"/>
          <w:b w:val="false"/>
          <w:i w:val="false"/>
          <w:color w:val="000000"/>
          <w:sz w:val="24"/>
        </w:rPr>
        <w:t>3) provided consulting services for $75,000 cash</w:t>
      </w:r>
      <w:r>
        <w:rPr>
          <w:rFonts w:ascii="Times New Roman"/>
          <w:b w:val="false"/>
          <w:i w:val="false"/>
          <w:color w:val="000000"/>
          <w:sz w:val="24"/>
        </w:rPr>
        <w:t>4) paid back $33,000 of the bank loan</w:t>
      </w:r>
      <w:r>
        <w:rPr>
          <w:rFonts w:ascii="Times New Roman"/>
          <w:b w:val="false"/>
          <w:i w:val="false"/>
          <w:color w:val="000000"/>
          <w:sz w:val="24"/>
        </w:rPr>
        <w:t>5) paid rent expense for $18,000</w:t>
      </w:r>
      <w:r>
        <w:rPr>
          <w:rFonts w:ascii="Times New Roman"/>
          <w:b w:val="false"/>
          <w:i w:val="false"/>
          <w:color w:val="000000"/>
          <w:sz w:val="24"/>
        </w:rPr>
        <w:t>6) purchased equipment for $30,000 cash</w:t>
      </w:r>
      <w:r>
        <w:rPr>
          <w:rFonts w:ascii="Times New Roman"/>
          <w:b w:val="false"/>
          <w:i w:val="false"/>
          <w:color w:val="000000"/>
          <w:sz w:val="24"/>
        </w:rPr>
        <w:t>7) paid $4,800 dividends to stockholders</w:t>
      </w:r>
      <w:r>
        <w:rPr>
          <w:rFonts w:ascii="Times New Roman"/>
          <w:b w:val="false"/>
          <w:i w:val="false"/>
          <w:color w:val="000000"/>
          <w:sz w:val="24"/>
        </w:rPr>
        <w:t>8) paid employees' salaries of $39,000</w:t>
      </w:r>
      <w:r>
        <w:rPr>
          <w:rFonts w:ascii="Times New Roman"/>
          <w:sz w:val="24"/>
        </w:rPr>
        <w:br/>
      </w:r>
      <w:r>
        <w:rPr>
          <w:rFonts w:ascii="Times New Roman"/>
          <w:b w:val="false"/>
          <w:i w:val="false"/>
          <w:color w:val="000000"/>
          <w:sz w:val="24"/>
        </w:rPr>
        <w:t xml:space="preserve"> What is Yowell's net income for Year 1?</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$57,000</w:t>
      </w:r>
      <w:r>
        <w:rPr>
          <w:rFonts w:ascii="Times New Roman"/>
          <w:sz w:val="24"/>
        </w:rPr>
        <w:tab/>
        <w:br/>
        <w:tab/>
      </w:r>
      <w:r>
        <w:rPr>
          <w:rFonts w:ascii="Times New Roman"/>
          <w:sz w:val="24"/>
        </w:rPr>
        <w:t>B)    $18,000</w:t>
      </w:r>
      <w:r>
        <w:rPr>
          <w:rFonts w:ascii="Times New Roman"/>
          <w:sz w:val="24"/>
        </w:rPr>
        <w:br/>
        <w:tab/>
      </w:r>
      <w:r>
        <w:rPr>
          <w:rFonts w:ascii="Times New Roman"/>
          <w:sz w:val="24"/>
        </w:rPr>
        <w:t>C)    $13,200</w:t>
      </w:r>
      <w:r>
        <w:rPr>
          <w:rFonts w:ascii="Times New Roman"/>
          <w:sz w:val="24"/>
        </w:rPr>
        <w:br/>
        <w:tab/>
      </w:r>
      <w:r>
        <w:rPr>
          <w:rFonts w:ascii="Times New Roman"/>
          <w:sz w:val="24"/>
        </w:rPr>
        <w:t>D)    $34,200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b w:val="false"/>
          <w:i w:val="false"/>
          <w:color w:val="000000"/>
          <w:sz w:val="24"/>
        </w:rPr>
        <w:t>Yowell Company began operations on January 1, Year 1. During Year 1, the company engaged in the following cash transactions:</w:t>
      </w:r>
      <w:r>
        <w:rPr>
          <w:rFonts w:ascii="Times New Roman"/>
          <w:b w:val="false"/>
          <w:i w:val="false"/>
          <w:color w:val="000000"/>
          <w:sz w:val="24"/>
        </w:rPr>
        <w:t>1) issued stock for $40,000</w:t>
      </w:r>
      <w:r>
        <w:rPr>
          <w:rFonts w:ascii="Times New Roman"/>
          <w:sz w:val="24"/>
        </w:rPr>
        <w:br/>
      </w:r>
      <w:r>
        <w:rPr>
          <w:rFonts w:ascii="Times New Roman"/>
          <w:b w:val="false"/>
          <w:i w:val="false"/>
          <w:color w:val="000000"/>
          <w:sz w:val="24"/>
        </w:rPr>
        <w:t xml:space="preserve"> 2) borrowed $25,000 from its bank</w:t>
      </w:r>
      <w:r>
        <w:rPr>
          <w:rFonts w:ascii="Times New Roman"/>
          <w:sz w:val="24"/>
        </w:rPr>
        <w:br/>
      </w:r>
      <w:r>
        <w:rPr>
          <w:rFonts w:ascii="Times New Roman"/>
          <w:b w:val="false"/>
          <w:i w:val="false"/>
          <w:color w:val="000000"/>
          <w:sz w:val="24"/>
        </w:rPr>
        <w:t xml:space="preserve"> 3) provided consulting services for $39,000 cash</w:t>
      </w:r>
      <w:r>
        <w:rPr>
          <w:rFonts w:ascii="Times New Roman"/>
          <w:sz w:val="24"/>
        </w:rPr>
        <w:br/>
      </w:r>
      <w:r>
        <w:rPr>
          <w:rFonts w:ascii="Times New Roman"/>
          <w:b w:val="false"/>
          <w:i w:val="false"/>
          <w:color w:val="000000"/>
          <w:sz w:val="24"/>
        </w:rPr>
        <w:t xml:space="preserve"> 4) paid back $15,000 of the bank loan</w:t>
      </w:r>
      <w:r>
        <w:rPr>
          <w:rFonts w:ascii="Times New Roman"/>
          <w:sz w:val="24"/>
        </w:rPr>
        <w:br/>
      </w:r>
      <w:r>
        <w:rPr>
          <w:rFonts w:ascii="Times New Roman"/>
          <w:b w:val="false"/>
          <w:i w:val="false"/>
          <w:color w:val="000000"/>
          <w:sz w:val="24"/>
        </w:rPr>
        <w:t xml:space="preserve"> 5) paid rent expense for $9,000</w:t>
      </w:r>
      <w:r>
        <w:rPr>
          <w:rFonts w:ascii="Times New Roman"/>
          <w:sz w:val="24"/>
        </w:rPr>
        <w:br/>
      </w:r>
      <w:r>
        <w:rPr>
          <w:rFonts w:ascii="Times New Roman"/>
          <w:b w:val="false"/>
          <w:i w:val="false"/>
          <w:color w:val="000000"/>
          <w:sz w:val="24"/>
        </w:rPr>
        <w:t xml:space="preserve"> 6) purchased equipment for $12,000 cash</w:t>
      </w:r>
      <w:r>
        <w:rPr>
          <w:rFonts w:ascii="Times New Roman"/>
          <w:sz w:val="24"/>
        </w:rPr>
        <w:br/>
      </w:r>
      <w:r>
        <w:rPr>
          <w:rFonts w:ascii="Times New Roman"/>
          <w:b w:val="false"/>
          <w:i w:val="false"/>
          <w:color w:val="000000"/>
          <w:sz w:val="24"/>
        </w:rPr>
        <w:t xml:space="preserve"> 7) paid $3,000 dividends to stockholders</w:t>
      </w:r>
      <w:r>
        <w:rPr>
          <w:rFonts w:ascii="Times New Roman"/>
          <w:sz w:val="24"/>
        </w:rPr>
        <w:br/>
      </w:r>
      <w:r>
        <w:rPr>
          <w:rFonts w:ascii="Times New Roman"/>
          <w:b w:val="false"/>
          <w:i w:val="false"/>
          <w:color w:val="000000"/>
          <w:sz w:val="24"/>
        </w:rPr>
        <w:t xml:space="preserve"> 8) paid employees' salaries of $21,000</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What is Yowell's net income for Year 1?</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$9,000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$30,000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$18,000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$6,000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b w:val="false"/>
          <w:i w:val="false"/>
          <w:color w:val="000000"/>
          <w:sz w:val="24"/>
        </w:rPr>
        <w:t>Packard Company engaged in the following transactions during Year 1, its first year of operations. (Assume all transactions are cash transactions.)</w:t>
      </w:r>
      <w:r>
        <w:rPr>
          <w:rFonts w:ascii="Times New Roman"/>
          <w:b w:val="false"/>
          <w:i w:val="false"/>
          <w:color w:val="000000"/>
          <w:sz w:val="24"/>
        </w:rPr>
        <w:t>1) Acquired $1,850 cash from the issue of common stock.</w:t>
      </w:r>
      <w:r>
        <w:rPr>
          <w:rFonts w:ascii="Times New Roman"/>
          <w:b w:val="false"/>
          <w:i w:val="false"/>
          <w:color w:val="000000"/>
          <w:sz w:val="24"/>
        </w:rPr>
        <w:t>2) Borrowed $1,320 from a bank.</w:t>
      </w:r>
      <w:r>
        <w:rPr>
          <w:rFonts w:ascii="Times New Roman"/>
          <w:b w:val="false"/>
          <w:i w:val="false"/>
          <w:color w:val="000000"/>
          <w:sz w:val="24"/>
        </w:rPr>
        <w:t>3) Earned $1,500 of revenues cash.</w:t>
      </w:r>
      <w:r>
        <w:rPr>
          <w:rFonts w:ascii="Times New Roman"/>
          <w:b w:val="false"/>
          <w:i w:val="false"/>
          <w:color w:val="000000"/>
          <w:sz w:val="24"/>
        </w:rPr>
        <w:t>4) Paid expenses of $430.</w:t>
      </w:r>
      <w:r>
        <w:rPr>
          <w:rFonts w:ascii="Times New Roman"/>
          <w:b w:val="false"/>
          <w:i w:val="false"/>
          <w:color w:val="000000"/>
          <w:sz w:val="24"/>
        </w:rPr>
        <w:t>5) Paid a $230 dividend.</w:t>
      </w:r>
      <w:r>
        <w:rPr>
          <w:rFonts w:ascii="Times New Roman"/>
          <w:b w:val="false"/>
          <w:i w:val="false"/>
          <w:color w:val="000000"/>
          <w:sz w:val="24"/>
        </w:rPr>
        <w:t>During Year 2, Packard engaged in the following transactions. (Assume all transactions are cash transactions.)</w:t>
      </w:r>
      <w:r>
        <w:rPr>
          <w:rFonts w:ascii="Times New Roman"/>
          <w:b w:val="false"/>
          <w:i w:val="false"/>
          <w:color w:val="000000"/>
          <w:sz w:val="24"/>
        </w:rPr>
        <w:t>1) Issued an additional $1,225 of common stock.</w:t>
      </w:r>
      <w:r>
        <w:rPr>
          <w:rFonts w:ascii="Times New Roman"/>
          <w:b w:val="false"/>
          <w:i w:val="false"/>
          <w:color w:val="000000"/>
          <w:sz w:val="24"/>
        </w:rPr>
        <w:t>2) Repaid $850 of its debt to the bank.</w:t>
      </w:r>
      <w:r>
        <w:rPr>
          <w:rFonts w:ascii="Times New Roman"/>
          <w:b w:val="false"/>
          <w:i w:val="false"/>
          <w:color w:val="000000"/>
          <w:sz w:val="24"/>
        </w:rPr>
        <w:t>3) Earned revenues of $1,650 cash.</w:t>
      </w:r>
      <w:r>
        <w:rPr>
          <w:rFonts w:ascii="Times New Roman"/>
          <w:b w:val="false"/>
          <w:i w:val="false"/>
          <w:color w:val="000000"/>
          <w:sz w:val="24"/>
        </w:rPr>
        <w:t>4) Incurred expenses of $720.</w:t>
      </w:r>
      <w:r>
        <w:rPr>
          <w:rFonts w:ascii="Times New Roman"/>
          <w:b w:val="false"/>
          <w:i w:val="false"/>
          <w:color w:val="000000"/>
          <w:sz w:val="24"/>
        </w:rPr>
        <w:t>5) Paid dividends of $280.</w:t>
      </w:r>
      <w:r>
        <w:rPr>
          <w:rFonts w:ascii="Times New Roman"/>
          <w:b w:val="false"/>
          <w:i w:val="false"/>
          <w:color w:val="000000"/>
          <w:sz w:val="24"/>
        </w:rPr>
        <w:t>What is the amount of Packard Company's net cash flow from financing activities for Year 2?</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Net inflow of $945.</w:t>
      </w:r>
      <w:r>
        <w:rPr>
          <w:rFonts w:ascii="Times New Roman"/>
          <w:sz w:val="24"/>
        </w:rPr>
        <w:tab/>
        <w:br/>
        <w:tab/>
      </w:r>
      <w:r>
        <w:rPr>
          <w:rFonts w:ascii="Times New Roman"/>
          <w:sz w:val="24"/>
        </w:rPr>
        <w:t>B)    Net outflow of $1,130.</w:t>
      </w:r>
      <w:r>
        <w:rPr>
          <w:rFonts w:ascii="Times New Roman"/>
          <w:sz w:val="24"/>
        </w:rPr>
        <w:br/>
        <w:tab/>
      </w:r>
      <w:r>
        <w:rPr>
          <w:rFonts w:ascii="Times New Roman"/>
          <w:sz w:val="24"/>
        </w:rPr>
        <w:t>C)    Net outflow of $850.</w:t>
      </w:r>
      <w:r>
        <w:rPr>
          <w:rFonts w:ascii="Times New Roman"/>
          <w:sz w:val="24"/>
        </w:rPr>
        <w:br/>
        <w:tab/>
      </w:r>
      <w:r>
        <w:rPr>
          <w:rFonts w:ascii="Times New Roman"/>
          <w:sz w:val="24"/>
        </w:rPr>
        <w:t>D)    Net inflow of $95.</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b w:val="false"/>
          <w:i w:val="false"/>
          <w:color w:val="000000"/>
          <w:sz w:val="24"/>
        </w:rPr>
        <w:t>Packard Company engaged in the following transactions during Year 1, its first year of operations. (Assume all transactions are cash transactions.)</w:t>
      </w:r>
      <w:r>
        <w:rPr>
          <w:rFonts w:ascii="Times New Roman"/>
          <w:b w:val="false"/>
          <w:i w:val="false"/>
          <w:color w:val="000000"/>
          <w:sz w:val="24"/>
        </w:rPr>
        <w:t>1) Acquired $950 cash from the issue of common stock.</w:t>
      </w:r>
      <w:r>
        <w:rPr>
          <w:rFonts w:ascii="Times New Roman"/>
          <w:sz w:val="24"/>
        </w:rPr>
        <w:br/>
      </w:r>
      <w:r>
        <w:rPr>
          <w:rFonts w:ascii="Times New Roman"/>
          <w:b w:val="false"/>
          <w:i w:val="false"/>
          <w:color w:val="000000"/>
          <w:sz w:val="24"/>
        </w:rPr>
        <w:t xml:space="preserve"> 2) Borrowed $420 from a bank.</w:t>
      </w:r>
      <w:r>
        <w:rPr>
          <w:rFonts w:ascii="Times New Roman"/>
          <w:sz w:val="24"/>
        </w:rPr>
        <w:br/>
      </w:r>
      <w:r>
        <w:rPr>
          <w:rFonts w:ascii="Times New Roman"/>
          <w:b w:val="false"/>
          <w:i w:val="false"/>
          <w:color w:val="000000"/>
          <w:sz w:val="24"/>
        </w:rPr>
        <w:t xml:space="preserve"> 3) Earned $650 of revenues cash.</w:t>
      </w:r>
      <w:r>
        <w:rPr>
          <w:rFonts w:ascii="Times New Roman"/>
          <w:sz w:val="24"/>
        </w:rPr>
        <w:br/>
      </w:r>
      <w:r>
        <w:rPr>
          <w:rFonts w:ascii="Times New Roman"/>
          <w:b w:val="false"/>
          <w:i w:val="false"/>
          <w:color w:val="000000"/>
          <w:sz w:val="24"/>
        </w:rPr>
        <w:t xml:space="preserve"> 4) Paid expenses of $250.</w:t>
      </w:r>
      <w:r>
        <w:rPr>
          <w:rFonts w:ascii="Times New Roman"/>
          <w:sz w:val="24"/>
        </w:rPr>
        <w:br/>
      </w:r>
      <w:r>
        <w:rPr>
          <w:rFonts w:ascii="Times New Roman"/>
          <w:b w:val="false"/>
          <w:i w:val="false"/>
          <w:color w:val="000000"/>
          <w:sz w:val="24"/>
        </w:rPr>
        <w:t xml:space="preserve"> 5) Paid a $50 dividend.</w:t>
      </w:r>
      <w:r>
        <w:rPr>
          <w:rFonts w:ascii="Times New Roman"/>
          <w:b w:val="false"/>
          <w:i w:val="false"/>
          <w:color w:val="000000"/>
          <w:sz w:val="24"/>
        </w:rPr>
        <w:t>During Year 2, Packard engaged in the following transactions. (Assume all transactions are cash transactions.)</w:t>
      </w:r>
      <w:r>
        <w:rPr>
          <w:rFonts w:ascii="Times New Roman"/>
          <w:b w:val="false"/>
          <w:i w:val="false"/>
          <w:color w:val="000000"/>
          <w:sz w:val="24"/>
        </w:rPr>
        <w:t>1) Issued an additional $325 of common stock.</w:t>
      </w:r>
      <w:r>
        <w:rPr>
          <w:rFonts w:ascii="Times New Roman"/>
          <w:sz w:val="24"/>
        </w:rPr>
        <w:br/>
      </w:r>
      <w:r>
        <w:rPr>
          <w:rFonts w:ascii="Times New Roman"/>
          <w:b w:val="false"/>
          <w:i w:val="false"/>
          <w:color w:val="000000"/>
          <w:sz w:val="24"/>
        </w:rPr>
        <w:t xml:space="preserve"> 2) Repaid $220 of its debt to the bank.</w:t>
      </w:r>
      <w:r>
        <w:rPr>
          <w:rFonts w:ascii="Times New Roman"/>
          <w:sz w:val="24"/>
        </w:rPr>
        <w:br/>
      </w:r>
      <w:r>
        <w:rPr>
          <w:rFonts w:ascii="Times New Roman"/>
          <w:b w:val="false"/>
          <w:i w:val="false"/>
          <w:color w:val="000000"/>
          <w:sz w:val="24"/>
        </w:rPr>
        <w:t xml:space="preserve"> 3) Earned revenues of $750 cash.</w:t>
      </w:r>
      <w:r>
        <w:rPr>
          <w:rFonts w:ascii="Times New Roman"/>
          <w:sz w:val="24"/>
        </w:rPr>
        <w:br/>
      </w:r>
      <w:r>
        <w:rPr>
          <w:rFonts w:ascii="Times New Roman"/>
          <w:b w:val="false"/>
          <w:i w:val="false"/>
          <w:color w:val="000000"/>
          <w:sz w:val="24"/>
        </w:rPr>
        <w:t xml:space="preserve"> 4) Incurred expenses of $360.</w:t>
      </w:r>
      <w:r>
        <w:rPr>
          <w:rFonts w:ascii="Times New Roman"/>
          <w:sz w:val="24"/>
        </w:rPr>
        <w:br/>
      </w:r>
      <w:r>
        <w:rPr>
          <w:rFonts w:ascii="Times New Roman"/>
          <w:b w:val="false"/>
          <w:i w:val="false"/>
          <w:color w:val="000000"/>
          <w:sz w:val="24"/>
        </w:rPr>
        <w:t xml:space="preserve"> 5) Paid dividends of $100.</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What is the amount of Packard Company's net cash flow from financing activities for Year 2?</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Net outflow of $220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Net outflow of $320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Net inflow of $5</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Net inflow of $225</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b w:val="false"/>
          <w:i w:val="false"/>
          <w:color w:val="000000"/>
          <w:sz w:val="24"/>
        </w:rPr>
        <w:t>Packard Company engaged in the following transactions during Year 1, its first year of operations. (Assume all transactions are cash transactions.)</w:t>
      </w:r>
      <w:r>
        <w:rPr>
          <w:rFonts w:ascii="Times New Roman"/>
          <w:b w:val="false"/>
          <w:i w:val="false"/>
          <w:color w:val="000000"/>
          <w:sz w:val="24"/>
        </w:rPr>
        <w:t>1) Acquired $1,900 cash from the issue of common stock.</w:t>
      </w:r>
      <w:r>
        <w:rPr>
          <w:rFonts w:ascii="Times New Roman"/>
          <w:b w:val="false"/>
          <w:i w:val="false"/>
          <w:color w:val="000000"/>
          <w:sz w:val="24"/>
        </w:rPr>
        <w:t>2) Borrowed $1,370 from a bank.</w:t>
      </w:r>
      <w:r>
        <w:rPr>
          <w:rFonts w:ascii="Times New Roman"/>
          <w:b w:val="false"/>
          <w:i w:val="false"/>
          <w:color w:val="000000"/>
          <w:sz w:val="24"/>
        </w:rPr>
        <w:t>3) Earned $1,550 of revenues cash.</w:t>
      </w:r>
      <w:r>
        <w:rPr>
          <w:rFonts w:ascii="Times New Roman"/>
          <w:b w:val="false"/>
          <w:i w:val="false"/>
          <w:color w:val="000000"/>
          <w:sz w:val="24"/>
        </w:rPr>
        <w:t>4) Paid expenses of $440.</w:t>
      </w:r>
      <w:r>
        <w:rPr>
          <w:rFonts w:ascii="Times New Roman"/>
          <w:b w:val="false"/>
          <w:i w:val="false"/>
          <w:color w:val="000000"/>
          <w:sz w:val="24"/>
        </w:rPr>
        <w:t>5) Paid a $240 dividend.</w:t>
      </w:r>
      <w:r>
        <w:rPr>
          <w:rFonts w:ascii="Times New Roman"/>
          <w:b w:val="false"/>
          <w:i w:val="false"/>
          <w:color w:val="000000"/>
          <w:sz w:val="24"/>
        </w:rPr>
        <w:t>During Year 2, Packard engaged in the following transactions. (Assume all transactions are cash transactions.)</w:t>
      </w:r>
      <w:r>
        <w:rPr>
          <w:rFonts w:ascii="Times New Roman"/>
          <w:b w:val="false"/>
          <w:i w:val="false"/>
          <w:color w:val="000000"/>
          <w:sz w:val="24"/>
        </w:rPr>
        <w:t>1) Issued an additional $1,275 of common stock.</w:t>
      </w:r>
      <w:r>
        <w:rPr>
          <w:rFonts w:ascii="Times New Roman"/>
          <w:b w:val="false"/>
          <w:i w:val="false"/>
          <w:color w:val="000000"/>
          <w:sz w:val="24"/>
        </w:rPr>
        <w:t>2) Repaid $885 of its debt to the bank.</w:t>
      </w:r>
      <w:r>
        <w:rPr>
          <w:rFonts w:ascii="Times New Roman"/>
          <w:b w:val="false"/>
          <w:i w:val="false"/>
          <w:color w:val="000000"/>
          <w:sz w:val="24"/>
        </w:rPr>
        <w:t>3) Earned revenues of $1,700 cash.</w:t>
      </w:r>
      <w:r>
        <w:rPr>
          <w:rFonts w:ascii="Times New Roman"/>
          <w:b w:val="false"/>
          <w:i w:val="false"/>
          <w:color w:val="000000"/>
          <w:sz w:val="24"/>
        </w:rPr>
        <w:t>4) Incurred expenses of $740.</w:t>
      </w:r>
      <w:r>
        <w:rPr>
          <w:rFonts w:ascii="Times New Roman"/>
          <w:b w:val="false"/>
          <w:i w:val="false"/>
          <w:color w:val="000000"/>
          <w:sz w:val="24"/>
        </w:rPr>
        <w:t>5) Paid dividends of $290.</w:t>
      </w:r>
      <w:r>
        <w:rPr>
          <w:rFonts w:ascii="Times New Roman"/>
          <w:b w:val="false"/>
          <w:i w:val="false"/>
          <w:color w:val="000000"/>
          <w:sz w:val="24"/>
        </w:rPr>
        <w:t>What is Packard's retained earnings account balance at the end of Year 1 before the process of closing the accounts has been undertaken?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$1,110.</w:t>
      </w:r>
      <w:r>
        <w:rPr>
          <w:rFonts w:ascii="Times New Roman"/>
          <w:sz w:val="24"/>
        </w:rPr>
        <w:tab/>
        <w:br/>
        <w:tab/>
      </w:r>
      <w:r>
        <w:rPr>
          <w:rFonts w:ascii="Times New Roman"/>
          <w:sz w:val="24"/>
        </w:rPr>
        <w:t>B)    $0</w:t>
      </w:r>
      <w:r>
        <w:rPr>
          <w:rFonts w:ascii="Times New Roman"/>
          <w:sz w:val="24"/>
        </w:rPr>
        <w:br/>
        <w:tab/>
      </w:r>
      <w:r>
        <w:rPr>
          <w:rFonts w:ascii="Times New Roman"/>
          <w:sz w:val="24"/>
        </w:rPr>
        <w:t>C)    $870.</w:t>
      </w:r>
      <w:r>
        <w:rPr>
          <w:rFonts w:ascii="Times New Roman"/>
          <w:sz w:val="24"/>
        </w:rPr>
        <w:br/>
        <w:tab/>
      </w:r>
      <w:r>
        <w:rPr>
          <w:rFonts w:ascii="Times New Roman"/>
          <w:sz w:val="24"/>
        </w:rPr>
        <w:t>D)    $1,210.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b w:val="false"/>
          <w:i w:val="false"/>
          <w:color w:val="000000"/>
          <w:sz w:val="24"/>
        </w:rPr>
        <w:t>Packard Company engaged in the following transactions during Year 1, its first year of operations. (Assume all transactions are cash transactions.)</w:t>
      </w:r>
      <w:r>
        <w:rPr>
          <w:rFonts w:ascii="Times New Roman"/>
          <w:b w:val="false"/>
          <w:i w:val="false"/>
          <w:color w:val="000000"/>
          <w:sz w:val="24"/>
        </w:rPr>
        <w:t>1) Acquired $950 cash from the issue of common stock.</w:t>
      </w:r>
      <w:r>
        <w:rPr>
          <w:rFonts w:ascii="Times New Roman"/>
          <w:sz w:val="24"/>
        </w:rPr>
        <w:br/>
      </w:r>
      <w:r>
        <w:rPr>
          <w:rFonts w:ascii="Times New Roman"/>
          <w:b w:val="false"/>
          <w:i w:val="false"/>
          <w:color w:val="000000"/>
          <w:sz w:val="24"/>
        </w:rPr>
        <w:t xml:space="preserve"> 2) Borrowed $420 from a bank.</w:t>
      </w:r>
      <w:r>
        <w:rPr>
          <w:rFonts w:ascii="Times New Roman"/>
          <w:sz w:val="24"/>
        </w:rPr>
        <w:br/>
      </w:r>
      <w:r>
        <w:rPr>
          <w:rFonts w:ascii="Times New Roman"/>
          <w:b w:val="false"/>
          <w:i w:val="false"/>
          <w:color w:val="000000"/>
          <w:sz w:val="24"/>
        </w:rPr>
        <w:t xml:space="preserve"> 3) Earned $650 of revenues cash.</w:t>
      </w:r>
      <w:r>
        <w:rPr>
          <w:rFonts w:ascii="Times New Roman"/>
          <w:sz w:val="24"/>
        </w:rPr>
        <w:br/>
      </w:r>
      <w:r>
        <w:rPr>
          <w:rFonts w:ascii="Times New Roman"/>
          <w:b w:val="false"/>
          <w:i w:val="false"/>
          <w:color w:val="000000"/>
          <w:sz w:val="24"/>
        </w:rPr>
        <w:t xml:space="preserve"> 4) Paid expenses of $250.</w:t>
      </w:r>
      <w:r>
        <w:rPr>
          <w:rFonts w:ascii="Times New Roman"/>
          <w:sz w:val="24"/>
        </w:rPr>
        <w:br/>
      </w:r>
      <w:r>
        <w:rPr>
          <w:rFonts w:ascii="Times New Roman"/>
          <w:b w:val="false"/>
          <w:i w:val="false"/>
          <w:color w:val="000000"/>
          <w:sz w:val="24"/>
        </w:rPr>
        <w:t xml:space="preserve"> 5) Paid a $50 dividend.</w:t>
      </w:r>
      <w:r>
        <w:rPr>
          <w:rFonts w:ascii="Times New Roman"/>
          <w:b w:val="false"/>
          <w:i w:val="false"/>
          <w:color w:val="000000"/>
          <w:sz w:val="24"/>
        </w:rPr>
        <w:t>During Year 2, Packard engaged in the following transactions. (Assume all transactions are cash transactions.)</w:t>
      </w:r>
      <w:r>
        <w:rPr>
          <w:rFonts w:ascii="Times New Roman"/>
          <w:b w:val="false"/>
          <w:i w:val="false"/>
          <w:color w:val="000000"/>
          <w:sz w:val="24"/>
        </w:rPr>
        <w:t>1) Issued an additional $325 of common stock.</w:t>
      </w:r>
      <w:r>
        <w:rPr>
          <w:rFonts w:ascii="Times New Roman"/>
          <w:sz w:val="24"/>
        </w:rPr>
        <w:br/>
      </w:r>
      <w:r>
        <w:rPr>
          <w:rFonts w:ascii="Times New Roman"/>
          <w:b w:val="false"/>
          <w:i w:val="false"/>
          <w:color w:val="000000"/>
          <w:sz w:val="24"/>
        </w:rPr>
        <w:t xml:space="preserve"> 2) Repaid $220 of its debt to the bank.</w:t>
      </w:r>
      <w:r>
        <w:rPr>
          <w:rFonts w:ascii="Times New Roman"/>
          <w:sz w:val="24"/>
        </w:rPr>
        <w:br/>
      </w:r>
      <w:r>
        <w:rPr>
          <w:rFonts w:ascii="Times New Roman"/>
          <w:b w:val="false"/>
          <w:i w:val="false"/>
          <w:color w:val="000000"/>
          <w:sz w:val="24"/>
        </w:rPr>
        <w:t xml:space="preserve"> 3) Earned revenues of $750 cash.</w:t>
      </w:r>
      <w:r>
        <w:rPr>
          <w:rFonts w:ascii="Times New Roman"/>
          <w:sz w:val="24"/>
        </w:rPr>
        <w:br/>
      </w:r>
      <w:r>
        <w:rPr>
          <w:rFonts w:ascii="Times New Roman"/>
          <w:b w:val="false"/>
          <w:i w:val="false"/>
          <w:color w:val="000000"/>
          <w:sz w:val="24"/>
        </w:rPr>
        <w:t xml:space="preserve"> 4) Incurred expenses of $360.</w:t>
      </w:r>
      <w:r>
        <w:rPr>
          <w:rFonts w:ascii="Times New Roman"/>
          <w:sz w:val="24"/>
        </w:rPr>
        <w:br/>
      </w:r>
      <w:r>
        <w:rPr>
          <w:rFonts w:ascii="Times New Roman"/>
          <w:b w:val="false"/>
          <w:i w:val="false"/>
          <w:color w:val="000000"/>
          <w:sz w:val="24"/>
        </w:rPr>
        <w:t xml:space="preserve"> 5) Paid dividends of $100.</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What is Packard's retained earnings account balance at the end of Year 1 before the process of closing the accounts has been undertaken?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$400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$350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$450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b w:val="false"/>
          <w:i w:val="false"/>
          <w:color w:val="000000"/>
          <w:sz w:val="24"/>
        </w:rPr>
        <w:t>Packard Company engaged in the following transactions during Year 1, its first year of operations. (Assume all transactions are cash transactions.)</w:t>
      </w:r>
      <w:r>
        <w:rPr>
          <w:rFonts w:ascii="Times New Roman"/>
          <w:b w:val="false"/>
          <w:i w:val="false"/>
          <w:color w:val="000000"/>
          <w:sz w:val="24"/>
        </w:rPr>
        <w:t>1) Acquired $1,250 cash from the issue of common stock.</w:t>
      </w:r>
      <w:r>
        <w:rPr>
          <w:rFonts w:ascii="Times New Roman"/>
          <w:b w:val="false"/>
          <w:i w:val="false"/>
          <w:color w:val="000000"/>
          <w:sz w:val="24"/>
        </w:rPr>
        <w:t>2) Borrowed $720 from a bank.</w:t>
      </w:r>
      <w:r>
        <w:rPr>
          <w:rFonts w:ascii="Times New Roman"/>
          <w:b w:val="false"/>
          <w:i w:val="false"/>
          <w:color w:val="000000"/>
          <w:sz w:val="24"/>
        </w:rPr>
        <w:t>3) Earned $900 of revenues cash.</w:t>
      </w:r>
      <w:r>
        <w:rPr>
          <w:rFonts w:ascii="Times New Roman"/>
          <w:b w:val="false"/>
          <w:i w:val="false"/>
          <w:color w:val="000000"/>
          <w:sz w:val="24"/>
        </w:rPr>
        <w:t>4) Paid expenses of $310.</w:t>
      </w:r>
      <w:r>
        <w:rPr>
          <w:rFonts w:ascii="Times New Roman"/>
          <w:b w:val="false"/>
          <w:i w:val="false"/>
          <w:color w:val="000000"/>
          <w:sz w:val="24"/>
        </w:rPr>
        <w:t>5) Paid a $110 dividend.</w:t>
      </w:r>
      <w:r>
        <w:rPr>
          <w:rFonts w:ascii="Times New Roman"/>
          <w:b w:val="false"/>
          <w:i w:val="false"/>
          <w:color w:val="000000"/>
          <w:sz w:val="24"/>
        </w:rPr>
        <w:t>During Year 2, Packard engaged in the following transactions. (Assume all transactions are cash transactions.)</w:t>
      </w:r>
      <w:r>
        <w:rPr>
          <w:rFonts w:ascii="Times New Roman"/>
          <w:b w:val="false"/>
          <w:i w:val="false"/>
          <w:color w:val="000000"/>
          <w:sz w:val="24"/>
        </w:rPr>
        <w:t>1) Issued an additional $625 of common stock.</w:t>
      </w:r>
      <w:r>
        <w:rPr>
          <w:rFonts w:ascii="Times New Roman"/>
          <w:b w:val="false"/>
          <w:i w:val="false"/>
          <w:color w:val="000000"/>
          <w:sz w:val="24"/>
        </w:rPr>
        <w:t>2) Repaid $430 of its debt to the bank.</w:t>
      </w:r>
      <w:r>
        <w:rPr>
          <w:rFonts w:ascii="Times New Roman"/>
          <w:b w:val="false"/>
          <w:i w:val="false"/>
          <w:color w:val="000000"/>
          <w:sz w:val="24"/>
        </w:rPr>
        <w:t>3) Earned revenues of $1,050 cash.</w:t>
      </w:r>
      <w:r>
        <w:rPr>
          <w:rFonts w:ascii="Times New Roman"/>
          <w:b w:val="false"/>
          <w:i w:val="false"/>
          <w:color w:val="000000"/>
          <w:sz w:val="24"/>
        </w:rPr>
        <w:t>4) Incurred expenses of $480.</w:t>
      </w:r>
      <w:r>
        <w:rPr>
          <w:rFonts w:ascii="Times New Roman"/>
          <w:b w:val="false"/>
          <w:i w:val="false"/>
          <w:color w:val="000000"/>
          <w:sz w:val="24"/>
        </w:rPr>
        <w:t>5) Paid dividends of $160.</w:t>
      </w:r>
      <w:r>
        <w:rPr>
          <w:rFonts w:ascii="Times New Roman"/>
          <w:b w:val="false"/>
          <w:i w:val="false"/>
          <w:color w:val="000000"/>
          <w:sz w:val="24"/>
        </w:rPr>
        <w:t>What was the amount of total stockholders’ equity on Packard's balance sheet at the end of Year 1?</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$1,840</w:t>
      </w:r>
      <w:r>
        <w:rPr>
          <w:rFonts w:ascii="Times New Roman"/>
          <w:sz w:val="24"/>
        </w:rPr>
        <w:tab/>
        <w:br/>
        <w:tab/>
      </w:r>
      <w:r>
        <w:rPr>
          <w:rFonts w:ascii="Times New Roman"/>
          <w:sz w:val="24"/>
        </w:rPr>
        <w:t>B)    $310</w:t>
      </w:r>
      <w:r>
        <w:rPr>
          <w:rFonts w:ascii="Times New Roman"/>
          <w:sz w:val="24"/>
        </w:rPr>
        <w:br/>
        <w:tab/>
      </w:r>
      <w:r>
        <w:rPr>
          <w:rFonts w:ascii="Times New Roman"/>
          <w:sz w:val="24"/>
        </w:rPr>
        <w:t>C)    $1,730</w:t>
      </w:r>
      <w:r>
        <w:rPr>
          <w:rFonts w:ascii="Times New Roman"/>
          <w:sz w:val="24"/>
        </w:rPr>
        <w:br/>
        <w:tab/>
      </w:r>
      <w:r>
        <w:rPr>
          <w:rFonts w:ascii="Times New Roman"/>
          <w:sz w:val="24"/>
        </w:rPr>
        <w:t>D)    $1,140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b w:val="false"/>
          <w:i w:val="false"/>
          <w:color w:val="000000"/>
          <w:sz w:val="24"/>
        </w:rPr>
        <w:t>Packard Company engaged in the following transactions during Year 1, its first year of operations. (Assume all transactions are cash transactions.)</w:t>
      </w:r>
      <w:r>
        <w:rPr>
          <w:rFonts w:ascii="Times New Roman"/>
          <w:b w:val="false"/>
          <w:i w:val="false"/>
          <w:color w:val="000000"/>
          <w:sz w:val="24"/>
        </w:rPr>
        <w:t>1) Acquired $950 cash from the issue of common stock.</w:t>
      </w:r>
      <w:r>
        <w:rPr>
          <w:rFonts w:ascii="Times New Roman"/>
          <w:sz w:val="24"/>
        </w:rPr>
        <w:br/>
      </w:r>
      <w:r>
        <w:rPr>
          <w:rFonts w:ascii="Times New Roman"/>
          <w:b w:val="false"/>
          <w:i w:val="false"/>
          <w:color w:val="000000"/>
          <w:sz w:val="24"/>
        </w:rPr>
        <w:t xml:space="preserve"> 2) Borrowed $420 from a bank.</w:t>
      </w:r>
      <w:r>
        <w:rPr>
          <w:rFonts w:ascii="Times New Roman"/>
          <w:sz w:val="24"/>
        </w:rPr>
        <w:br/>
      </w:r>
      <w:r>
        <w:rPr>
          <w:rFonts w:ascii="Times New Roman"/>
          <w:b w:val="false"/>
          <w:i w:val="false"/>
          <w:color w:val="000000"/>
          <w:sz w:val="24"/>
        </w:rPr>
        <w:t xml:space="preserve"> 3) Earned $650 of revenues cash.</w:t>
      </w:r>
      <w:r>
        <w:rPr>
          <w:rFonts w:ascii="Times New Roman"/>
          <w:sz w:val="24"/>
        </w:rPr>
        <w:br/>
      </w:r>
      <w:r>
        <w:rPr>
          <w:rFonts w:ascii="Times New Roman"/>
          <w:b w:val="false"/>
          <w:i w:val="false"/>
          <w:color w:val="000000"/>
          <w:sz w:val="24"/>
        </w:rPr>
        <w:t xml:space="preserve"> 4) Paid expenses of $250.</w:t>
      </w:r>
      <w:r>
        <w:rPr>
          <w:rFonts w:ascii="Times New Roman"/>
          <w:sz w:val="24"/>
        </w:rPr>
        <w:br/>
      </w:r>
      <w:r>
        <w:rPr>
          <w:rFonts w:ascii="Times New Roman"/>
          <w:b w:val="false"/>
          <w:i w:val="false"/>
          <w:color w:val="000000"/>
          <w:sz w:val="24"/>
        </w:rPr>
        <w:t xml:space="preserve"> 5) Paid a $50 dividend.</w:t>
      </w:r>
      <w:r>
        <w:rPr>
          <w:rFonts w:ascii="Times New Roman"/>
          <w:b w:val="false"/>
          <w:i w:val="false"/>
          <w:color w:val="000000"/>
          <w:sz w:val="24"/>
        </w:rPr>
        <w:t>During Year 2, Packard engaged in the following transactions. (Assume all transactions are cash transactions.)</w:t>
      </w:r>
      <w:r>
        <w:rPr>
          <w:rFonts w:ascii="Times New Roman"/>
          <w:b w:val="false"/>
          <w:i w:val="false"/>
          <w:color w:val="000000"/>
          <w:sz w:val="24"/>
        </w:rPr>
        <w:t>1) Issued an additional $325 of common stock.</w:t>
      </w:r>
      <w:r>
        <w:rPr>
          <w:rFonts w:ascii="Times New Roman"/>
          <w:sz w:val="24"/>
        </w:rPr>
        <w:br/>
      </w:r>
      <w:r>
        <w:rPr>
          <w:rFonts w:ascii="Times New Roman"/>
          <w:b w:val="false"/>
          <w:i w:val="false"/>
          <w:color w:val="000000"/>
          <w:sz w:val="24"/>
        </w:rPr>
        <w:t xml:space="preserve"> 2) Repaid $220 of its debt to the bank.</w:t>
      </w:r>
      <w:r>
        <w:rPr>
          <w:rFonts w:ascii="Times New Roman"/>
          <w:sz w:val="24"/>
        </w:rPr>
        <w:br/>
      </w:r>
      <w:r>
        <w:rPr>
          <w:rFonts w:ascii="Times New Roman"/>
          <w:b w:val="false"/>
          <w:i w:val="false"/>
          <w:color w:val="000000"/>
          <w:sz w:val="24"/>
        </w:rPr>
        <w:t xml:space="preserve"> 3) Earned revenues of $750 cash.</w:t>
      </w:r>
      <w:r>
        <w:rPr>
          <w:rFonts w:ascii="Times New Roman"/>
          <w:sz w:val="24"/>
        </w:rPr>
        <w:br/>
      </w:r>
      <w:r>
        <w:rPr>
          <w:rFonts w:ascii="Times New Roman"/>
          <w:b w:val="false"/>
          <w:i w:val="false"/>
          <w:color w:val="000000"/>
          <w:sz w:val="24"/>
        </w:rPr>
        <w:t xml:space="preserve"> 4) Incurred expenses of $360.</w:t>
      </w:r>
      <w:r>
        <w:rPr>
          <w:rFonts w:ascii="Times New Roman"/>
          <w:sz w:val="24"/>
        </w:rPr>
        <w:br/>
      </w:r>
      <w:r>
        <w:rPr>
          <w:rFonts w:ascii="Times New Roman"/>
          <w:b w:val="false"/>
          <w:i w:val="false"/>
          <w:color w:val="000000"/>
          <w:sz w:val="24"/>
        </w:rPr>
        <w:t xml:space="preserve"> 5) Paid dividends of $100.</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What was the amount of total stockholders’ equity on Packard's balance sheet at the end of Year 1?</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$1,350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$900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$250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$1,300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b w:val="false"/>
          <w:i w:val="false"/>
          <w:color w:val="000000"/>
          <w:sz w:val="24"/>
        </w:rPr>
        <w:t>Packard Company engaged in the following transactions during Year 1, its first year of operations. (Assume all transactions are cash transactions.)</w:t>
      </w:r>
      <w:r>
        <w:rPr>
          <w:rFonts w:ascii="Times New Roman"/>
          <w:b w:val="false"/>
          <w:i w:val="false"/>
          <w:color w:val="000000"/>
          <w:sz w:val="24"/>
        </w:rPr>
        <w:t>1) Acquired $1,700 cash from the issue of common stock.</w:t>
      </w:r>
      <w:r>
        <w:rPr>
          <w:rFonts w:ascii="Times New Roman"/>
          <w:b w:val="false"/>
          <w:i w:val="false"/>
          <w:color w:val="000000"/>
          <w:sz w:val="24"/>
        </w:rPr>
        <w:t>2) Borrowed $1,170 from a bank.</w:t>
      </w:r>
      <w:r>
        <w:rPr>
          <w:rFonts w:ascii="Times New Roman"/>
          <w:b w:val="false"/>
          <w:i w:val="false"/>
          <w:color w:val="000000"/>
          <w:sz w:val="24"/>
        </w:rPr>
        <w:t>3) Earned $1,350 of revenues cash.</w:t>
      </w:r>
      <w:r>
        <w:rPr>
          <w:rFonts w:ascii="Times New Roman"/>
          <w:b w:val="false"/>
          <w:i w:val="false"/>
          <w:color w:val="000000"/>
          <w:sz w:val="24"/>
        </w:rPr>
        <w:t>4) Paid expenses of $400.</w:t>
      </w:r>
      <w:r>
        <w:rPr>
          <w:rFonts w:ascii="Times New Roman"/>
          <w:b w:val="false"/>
          <w:i w:val="false"/>
          <w:color w:val="000000"/>
          <w:sz w:val="24"/>
        </w:rPr>
        <w:t>5) Paid a $200 dividend.</w:t>
      </w:r>
      <w:r>
        <w:rPr>
          <w:rFonts w:ascii="Times New Roman"/>
          <w:b w:val="false"/>
          <w:i w:val="false"/>
          <w:color w:val="000000"/>
          <w:sz w:val="24"/>
        </w:rPr>
        <w:t>During Year 2, Packard engaged in the following transactions. (Assume all transactions are cash transactions.)</w:t>
      </w:r>
      <w:r>
        <w:rPr>
          <w:rFonts w:ascii="Times New Roman"/>
          <w:b w:val="false"/>
          <w:i w:val="false"/>
          <w:color w:val="000000"/>
          <w:sz w:val="24"/>
        </w:rPr>
        <w:t>1) Issued an additional $1,075 of common stock.</w:t>
      </w:r>
      <w:r>
        <w:rPr>
          <w:rFonts w:ascii="Times New Roman"/>
          <w:b w:val="false"/>
          <w:i w:val="false"/>
          <w:color w:val="000000"/>
          <w:sz w:val="24"/>
        </w:rPr>
        <w:t>2) Repaid $745 of its debt to the bank.</w:t>
      </w:r>
      <w:r>
        <w:rPr>
          <w:rFonts w:ascii="Times New Roman"/>
          <w:b w:val="false"/>
          <w:i w:val="false"/>
          <w:color w:val="000000"/>
          <w:sz w:val="24"/>
        </w:rPr>
        <w:t>3) Earned revenues of $1,500 cash.</w:t>
      </w:r>
      <w:r>
        <w:rPr>
          <w:rFonts w:ascii="Times New Roman"/>
          <w:b w:val="false"/>
          <w:i w:val="false"/>
          <w:color w:val="000000"/>
          <w:sz w:val="24"/>
        </w:rPr>
        <w:t>4) Incurred expenses of $660.</w:t>
      </w:r>
      <w:r>
        <w:rPr>
          <w:rFonts w:ascii="Times New Roman"/>
          <w:b w:val="false"/>
          <w:i w:val="false"/>
          <w:color w:val="000000"/>
          <w:sz w:val="24"/>
        </w:rPr>
        <w:t>5) Paid dividends of $250.</w:t>
      </w:r>
      <w:r>
        <w:rPr>
          <w:rFonts w:ascii="Times New Roman"/>
          <w:b w:val="false"/>
          <w:i w:val="false"/>
          <w:color w:val="000000"/>
          <w:sz w:val="24"/>
        </w:rPr>
        <w:t>What is the amount of retained earnings that will be reported on Packard's Year 2 balance sheet?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$985</w:t>
      </w:r>
      <w:r>
        <w:rPr>
          <w:rFonts w:ascii="Times New Roman"/>
          <w:sz w:val="24"/>
        </w:rPr>
        <w:tab/>
        <w:br/>
        <w:tab/>
      </w:r>
      <w:r>
        <w:rPr>
          <w:rFonts w:ascii="Times New Roman"/>
          <w:sz w:val="24"/>
        </w:rPr>
        <w:t>B)    $1,590</w:t>
      </w:r>
      <w:r>
        <w:rPr>
          <w:rFonts w:ascii="Times New Roman"/>
          <w:sz w:val="24"/>
        </w:rPr>
        <w:br/>
        <w:tab/>
      </w:r>
      <w:r>
        <w:rPr>
          <w:rFonts w:ascii="Times New Roman"/>
          <w:sz w:val="24"/>
        </w:rPr>
        <w:t>C)    $1,340</w:t>
      </w:r>
      <w:r>
        <w:rPr>
          <w:rFonts w:ascii="Times New Roman"/>
          <w:sz w:val="24"/>
        </w:rPr>
        <w:br/>
        <w:tab/>
      </w:r>
      <w:r>
        <w:rPr>
          <w:rFonts w:ascii="Times New Roman"/>
          <w:sz w:val="24"/>
        </w:rPr>
        <w:t>D)    $1,700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b w:val="false"/>
          <w:i w:val="false"/>
          <w:color w:val="000000"/>
          <w:sz w:val="24"/>
        </w:rPr>
        <w:t>Packard Company engaged in the following transactions during Year 1, its first year of operations. (Assume all transactions are cash transactions.)</w:t>
      </w:r>
      <w:r>
        <w:rPr>
          <w:rFonts w:ascii="Times New Roman"/>
          <w:b w:val="false"/>
          <w:i w:val="false"/>
          <w:color w:val="000000"/>
          <w:sz w:val="24"/>
        </w:rPr>
        <w:t>1) Acquired $950 cash from the issue of common stock.</w:t>
      </w:r>
      <w:r>
        <w:rPr>
          <w:rFonts w:ascii="Times New Roman"/>
          <w:sz w:val="24"/>
        </w:rPr>
        <w:br/>
      </w:r>
      <w:r>
        <w:rPr>
          <w:rFonts w:ascii="Times New Roman"/>
          <w:b w:val="false"/>
          <w:i w:val="false"/>
          <w:color w:val="000000"/>
          <w:sz w:val="24"/>
        </w:rPr>
        <w:t xml:space="preserve"> 2) Borrowed $420 from a bank.</w:t>
      </w:r>
      <w:r>
        <w:rPr>
          <w:rFonts w:ascii="Times New Roman"/>
          <w:sz w:val="24"/>
        </w:rPr>
        <w:br/>
      </w:r>
      <w:r>
        <w:rPr>
          <w:rFonts w:ascii="Times New Roman"/>
          <w:b w:val="false"/>
          <w:i w:val="false"/>
          <w:color w:val="000000"/>
          <w:sz w:val="24"/>
        </w:rPr>
        <w:t xml:space="preserve"> 3) Earned $650 of revenues cash.</w:t>
      </w:r>
      <w:r>
        <w:rPr>
          <w:rFonts w:ascii="Times New Roman"/>
          <w:sz w:val="24"/>
        </w:rPr>
        <w:br/>
      </w:r>
      <w:r>
        <w:rPr>
          <w:rFonts w:ascii="Times New Roman"/>
          <w:b w:val="false"/>
          <w:i w:val="false"/>
          <w:color w:val="000000"/>
          <w:sz w:val="24"/>
        </w:rPr>
        <w:t xml:space="preserve"> 4) Paid expenses of $250.</w:t>
      </w:r>
      <w:r>
        <w:rPr>
          <w:rFonts w:ascii="Times New Roman"/>
          <w:sz w:val="24"/>
        </w:rPr>
        <w:br/>
      </w:r>
      <w:r>
        <w:rPr>
          <w:rFonts w:ascii="Times New Roman"/>
          <w:b w:val="false"/>
          <w:i w:val="false"/>
          <w:color w:val="000000"/>
          <w:sz w:val="24"/>
        </w:rPr>
        <w:t xml:space="preserve"> 5) Paid a $50 dividend.</w:t>
      </w:r>
      <w:r>
        <w:rPr>
          <w:rFonts w:ascii="Times New Roman"/>
          <w:b w:val="false"/>
          <w:i w:val="false"/>
          <w:color w:val="000000"/>
          <w:sz w:val="24"/>
        </w:rPr>
        <w:t>During Year 2, Packard engaged in the following transactions. (Assume all transactions are cash transactions.)</w:t>
      </w:r>
      <w:r>
        <w:rPr>
          <w:rFonts w:ascii="Times New Roman"/>
          <w:b w:val="false"/>
          <w:i w:val="false"/>
          <w:color w:val="000000"/>
          <w:sz w:val="24"/>
        </w:rPr>
        <w:t>1) Issued an additional $325 of common stock.</w:t>
      </w:r>
      <w:r>
        <w:rPr>
          <w:rFonts w:ascii="Times New Roman"/>
          <w:sz w:val="24"/>
        </w:rPr>
        <w:br/>
      </w:r>
      <w:r>
        <w:rPr>
          <w:rFonts w:ascii="Times New Roman"/>
          <w:b w:val="false"/>
          <w:i w:val="false"/>
          <w:color w:val="000000"/>
          <w:sz w:val="24"/>
        </w:rPr>
        <w:t xml:space="preserve"> 2) Repaid $220 of its debt to the bank.</w:t>
      </w:r>
      <w:r>
        <w:rPr>
          <w:rFonts w:ascii="Times New Roman"/>
          <w:sz w:val="24"/>
        </w:rPr>
        <w:br/>
      </w:r>
      <w:r>
        <w:rPr>
          <w:rFonts w:ascii="Times New Roman"/>
          <w:b w:val="false"/>
          <w:i w:val="false"/>
          <w:color w:val="000000"/>
          <w:sz w:val="24"/>
        </w:rPr>
        <w:t xml:space="preserve"> 3) Earned revenues of $750 cash.</w:t>
      </w:r>
      <w:r>
        <w:rPr>
          <w:rFonts w:ascii="Times New Roman"/>
          <w:sz w:val="24"/>
        </w:rPr>
        <w:br/>
      </w:r>
      <w:r>
        <w:rPr>
          <w:rFonts w:ascii="Times New Roman"/>
          <w:b w:val="false"/>
          <w:i w:val="false"/>
          <w:color w:val="000000"/>
          <w:sz w:val="24"/>
        </w:rPr>
        <w:t xml:space="preserve"> 4) Incurred expenses of $360.</w:t>
      </w:r>
      <w:r>
        <w:rPr>
          <w:rFonts w:ascii="Times New Roman"/>
          <w:sz w:val="24"/>
        </w:rPr>
        <w:br/>
      </w:r>
      <w:r>
        <w:rPr>
          <w:rFonts w:ascii="Times New Roman"/>
          <w:b w:val="false"/>
          <w:i w:val="false"/>
          <w:color w:val="000000"/>
          <w:sz w:val="24"/>
        </w:rPr>
        <w:t xml:space="preserve"> 5) Paid dividends of $100.</w:t>
      </w:r>
      <w:r>
        <w:rPr>
          <w:rFonts w:ascii="Times New Roman"/>
          <w:b w:val="false"/>
          <w:i w:val="false"/>
          <w:color w:val="000000"/>
          <w:sz w:val="24"/>
        </w:rPr>
        <w:t>What is the amount of retained earnings that will be reported on Packard's Year 2 balance sheet?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$640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$800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$290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$740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b w:val="false"/>
          <w:i w:val="false"/>
          <w:color w:val="000000"/>
          <w:sz w:val="24"/>
        </w:rPr>
        <w:t>Packard Company engaged in the following transactions during Year 1, its first year of operations. (Assume all transactions are cash transactions.)</w:t>
      </w:r>
      <w:r>
        <w:rPr>
          <w:rFonts w:ascii="Times New Roman"/>
          <w:b w:val="false"/>
          <w:i w:val="false"/>
          <w:color w:val="000000"/>
          <w:sz w:val="24"/>
        </w:rPr>
        <w:t>1) Acquired $1,600 cash from the issue of common stock.</w:t>
      </w:r>
      <w:r>
        <w:rPr>
          <w:rFonts w:ascii="Times New Roman"/>
          <w:b w:val="false"/>
          <w:i w:val="false"/>
          <w:color w:val="000000"/>
          <w:sz w:val="24"/>
        </w:rPr>
        <w:t>2) Borrowed $1,070 from a bank.</w:t>
      </w:r>
      <w:r>
        <w:rPr>
          <w:rFonts w:ascii="Times New Roman"/>
          <w:b w:val="false"/>
          <w:i w:val="false"/>
          <w:color w:val="000000"/>
          <w:sz w:val="24"/>
        </w:rPr>
        <w:t>3) Earned $1,250 of revenues cash.</w:t>
      </w:r>
      <w:r>
        <w:rPr>
          <w:rFonts w:ascii="Times New Roman"/>
          <w:b w:val="false"/>
          <w:i w:val="false"/>
          <w:color w:val="000000"/>
          <w:sz w:val="24"/>
        </w:rPr>
        <w:t>4) Paid expenses of $380.</w:t>
      </w:r>
      <w:r>
        <w:rPr>
          <w:rFonts w:ascii="Times New Roman"/>
          <w:b w:val="false"/>
          <w:i w:val="false"/>
          <w:color w:val="000000"/>
          <w:sz w:val="24"/>
        </w:rPr>
        <w:t>5) Paid a $180 dividend.</w:t>
      </w:r>
      <w:r>
        <w:rPr>
          <w:rFonts w:ascii="Times New Roman"/>
          <w:b w:val="false"/>
          <w:i w:val="false"/>
          <w:color w:val="000000"/>
          <w:sz w:val="24"/>
        </w:rPr>
        <w:t>During Year 2, Packard engaged in the following transactions. (Assume all transactions are cash transactions.)</w:t>
      </w:r>
      <w:r>
        <w:rPr>
          <w:rFonts w:ascii="Times New Roman"/>
          <w:b w:val="false"/>
          <w:i w:val="false"/>
          <w:color w:val="000000"/>
          <w:sz w:val="24"/>
        </w:rPr>
        <w:t>1) Issued an additional $975 of common stock.</w:t>
      </w:r>
      <w:r>
        <w:rPr>
          <w:rFonts w:ascii="Times New Roman"/>
          <w:b w:val="false"/>
          <w:i w:val="false"/>
          <w:color w:val="000000"/>
          <w:sz w:val="24"/>
        </w:rPr>
        <w:t>2) Repaid $675 of its debt to the bank.</w:t>
      </w:r>
      <w:r>
        <w:rPr>
          <w:rFonts w:ascii="Times New Roman"/>
          <w:b w:val="false"/>
          <w:i w:val="false"/>
          <w:color w:val="000000"/>
          <w:sz w:val="24"/>
        </w:rPr>
        <w:t>3) Earned revenues of $1,400 cash.</w:t>
      </w:r>
      <w:r>
        <w:rPr>
          <w:rFonts w:ascii="Times New Roman"/>
          <w:b w:val="false"/>
          <w:i w:val="false"/>
          <w:color w:val="000000"/>
          <w:sz w:val="24"/>
        </w:rPr>
        <w:t>4) Paid expenses of $620.</w:t>
      </w:r>
      <w:r>
        <w:rPr>
          <w:rFonts w:ascii="Times New Roman"/>
          <w:b w:val="false"/>
          <w:i w:val="false"/>
          <w:color w:val="000000"/>
          <w:sz w:val="24"/>
        </w:rPr>
        <w:t>5) Paid dividends of $230.</w:t>
      </w:r>
      <w:r>
        <w:rPr>
          <w:rFonts w:ascii="Times New Roman"/>
          <w:b w:val="false"/>
          <w:i w:val="false"/>
          <w:color w:val="000000"/>
          <w:sz w:val="24"/>
        </w:rPr>
        <w:t>What is the amount of total assets that will be reported on Packard's balance sheet at the end of Year 2?</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$850</w:t>
      </w:r>
      <w:r>
        <w:rPr>
          <w:rFonts w:ascii="Times New Roman"/>
          <w:sz w:val="24"/>
        </w:rPr>
        <w:tab/>
        <w:br/>
        <w:tab/>
      </w:r>
      <w:r>
        <w:rPr>
          <w:rFonts w:ascii="Times New Roman"/>
          <w:sz w:val="24"/>
        </w:rPr>
        <w:t>B)    $4,210</w:t>
      </w:r>
      <w:r>
        <w:rPr>
          <w:rFonts w:ascii="Times New Roman"/>
          <w:sz w:val="24"/>
        </w:rPr>
        <w:br/>
        <w:tab/>
      </w:r>
      <w:r>
        <w:rPr>
          <w:rFonts w:ascii="Times New Roman"/>
          <w:sz w:val="24"/>
        </w:rPr>
        <w:t>C)    $780</w:t>
      </w:r>
      <w:r>
        <w:rPr>
          <w:rFonts w:ascii="Times New Roman"/>
          <w:sz w:val="24"/>
        </w:rPr>
        <w:br/>
        <w:tab/>
      </w:r>
      <w:r>
        <w:rPr>
          <w:rFonts w:ascii="Times New Roman"/>
          <w:sz w:val="24"/>
        </w:rPr>
        <w:t>D)    $4,440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b w:val="false"/>
          <w:i w:val="false"/>
          <w:color w:val="000000"/>
          <w:sz w:val="24"/>
        </w:rPr>
        <w:t>Packard Company engaged in the following transactions during Year 1, its first year of operations. (Assume all transactions are cash transactions.)</w:t>
      </w:r>
      <w:r>
        <w:rPr>
          <w:rFonts w:ascii="Times New Roman"/>
          <w:b w:val="false"/>
          <w:i w:val="false"/>
          <w:color w:val="000000"/>
          <w:sz w:val="24"/>
        </w:rPr>
        <w:t>1) Acquired $950 cash from the issue of common stock.</w:t>
      </w:r>
      <w:r>
        <w:rPr>
          <w:rFonts w:ascii="Times New Roman"/>
          <w:sz w:val="24"/>
        </w:rPr>
        <w:br/>
      </w:r>
      <w:r>
        <w:rPr>
          <w:rFonts w:ascii="Times New Roman"/>
          <w:b w:val="false"/>
          <w:i w:val="false"/>
          <w:color w:val="000000"/>
          <w:sz w:val="24"/>
        </w:rPr>
        <w:t xml:space="preserve"> 2) Borrowed $420 from a bank.</w:t>
      </w:r>
      <w:r>
        <w:rPr>
          <w:rFonts w:ascii="Times New Roman"/>
          <w:sz w:val="24"/>
        </w:rPr>
        <w:br/>
      </w:r>
      <w:r>
        <w:rPr>
          <w:rFonts w:ascii="Times New Roman"/>
          <w:b w:val="false"/>
          <w:i w:val="false"/>
          <w:color w:val="000000"/>
          <w:sz w:val="24"/>
        </w:rPr>
        <w:t xml:space="preserve"> 3) Earned $650 of revenues cash.</w:t>
      </w:r>
      <w:r>
        <w:rPr>
          <w:rFonts w:ascii="Times New Roman"/>
          <w:sz w:val="24"/>
        </w:rPr>
        <w:br/>
      </w:r>
      <w:r>
        <w:rPr>
          <w:rFonts w:ascii="Times New Roman"/>
          <w:b w:val="false"/>
          <w:i w:val="false"/>
          <w:color w:val="000000"/>
          <w:sz w:val="24"/>
        </w:rPr>
        <w:t xml:space="preserve"> 4) Paid expenses of $250.</w:t>
      </w:r>
      <w:r>
        <w:rPr>
          <w:rFonts w:ascii="Times New Roman"/>
          <w:sz w:val="24"/>
        </w:rPr>
        <w:br/>
      </w:r>
      <w:r>
        <w:rPr>
          <w:rFonts w:ascii="Times New Roman"/>
          <w:b w:val="false"/>
          <w:i w:val="false"/>
          <w:color w:val="000000"/>
          <w:sz w:val="24"/>
        </w:rPr>
        <w:t xml:space="preserve"> 5) Paid a $50 dividend.</w:t>
      </w:r>
      <w:r>
        <w:rPr>
          <w:rFonts w:ascii="Times New Roman"/>
          <w:b w:val="false"/>
          <w:i w:val="false"/>
          <w:color w:val="000000"/>
          <w:sz w:val="24"/>
        </w:rPr>
        <w:t>During Year 2, Packard engaged in the following transactions. (Assume all transactions are cash transactions.)</w:t>
      </w:r>
      <w:r>
        <w:rPr>
          <w:rFonts w:ascii="Times New Roman"/>
          <w:b w:val="false"/>
          <w:i w:val="false"/>
          <w:color w:val="000000"/>
          <w:sz w:val="24"/>
        </w:rPr>
        <w:t>1) Issued an additional $325 of common stock.</w:t>
      </w:r>
      <w:r>
        <w:rPr>
          <w:rFonts w:ascii="Times New Roman"/>
          <w:sz w:val="24"/>
        </w:rPr>
        <w:br/>
      </w:r>
      <w:r>
        <w:rPr>
          <w:rFonts w:ascii="Times New Roman"/>
          <w:b w:val="false"/>
          <w:i w:val="false"/>
          <w:color w:val="000000"/>
          <w:sz w:val="24"/>
        </w:rPr>
        <w:t xml:space="preserve"> 2) Repaid $220 of its debt to the bank.</w:t>
      </w:r>
      <w:r>
        <w:rPr>
          <w:rFonts w:ascii="Times New Roman"/>
          <w:sz w:val="24"/>
        </w:rPr>
        <w:br/>
      </w:r>
      <w:r>
        <w:rPr>
          <w:rFonts w:ascii="Times New Roman"/>
          <w:b w:val="false"/>
          <w:i w:val="false"/>
          <w:color w:val="000000"/>
          <w:sz w:val="24"/>
        </w:rPr>
        <w:t xml:space="preserve"> 3) Earned revenues of $750 cash.</w:t>
      </w:r>
      <w:r>
        <w:rPr>
          <w:rFonts w:ascii="Times New Roman"/>
          <w:sz w:val="24"/>
        </w:rPr>
        <w:br/>
      </w:r>
      <w:r>
        <w:rPr>
          <w:rFonts w:ascii="Times New Roman"/>
          <w:b w:val="false"/>
          <w:i w:val="false"/>
          <w:color w:val="000000"/>
          <w:sz w:val="24"/>
        </w:rPr>
        <w:t xml:space="preserve"> 4) Paid expenses of $360.</w:t>
      </w:r>
      <w:r>
        <w:rPr>
          <w:rFonts w:ascii="Times New Roman"/>
          <w:sz w:val="24"/>
        </w:rPr>
        <w:br/>
      </w:r>
      <w:r>
        <w:rPr>
          <w:rFonts w:ascii="Times New Roman"/>
          <w:b w:val="false"/>
          <w:i w:val="false"/>
          <w:color w:val="000000"/>
          <w:sz w:val="24"/>
        </w:rPr>
        <w:t xml:space="preserve"> 5) Paid dividends of $100.</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What is the amount of total assets that will be reported on Packard's balance sheet at the end of Year 2?</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$2,115</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$440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$2,215</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$395</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108)</w:t>
        <w:tab/>
      </w:r>
      <w:r>
        <w:rPr>
          <w:rFonts w:ascii="Times New Roman"/>
          <w:b w:val="false"/>
          <w:i w:val="false"/>
          <w:color w:val="000000"/>
          <w:sz w:val="24"/>
        </w:rPr>
        <w:t>Packard Company engaged in the following transactions during Year 1, its first year of operations. (Assume all transactions are cash transactions.)</w:t>
      </w:r>
      <w:r>
        <w:rPr>
          <w:rFonts w:ascii="Times New Roman"/>
          <w:b w:val="false"/>
          <w:i w:val="false"/>
          <w:color w:val="000000"/>
          <w:sz w:val="24"/>
        </w:rPr>
        <w:t>1) Acquired $1,550 cash from the issue of common stock.</w:t>
      </w:r>
      <w:r>
        <w:rPr>
          <w:rFonts w:ascii="Times New Roman"/>
          <w:b w:val="false"/>
          <w:i w:val="false"/>
          <w:color w:val="000000"/>
          <w:sz w:val="24"/>
        </w:rPr>
        <w:t>2) Borrowed $1,020 from a bank.</w:t>
      </w:r>
      <w:r>
        <w:rPr>
          <w:rFonts w:ascii="Times New Roman"/>
          <w:b w:val="false"/>
          <w:i w:val="false"/>
          <w:color w:val="000000"/>
          <w:sz w:val="24"/>
        </w:rPr>
        <w:t>3) Earned $1,200 of revenues cash.</w:t>
      </w:r>
      <w:r>
        <w:rPr>
          <w:rFonts w:ascii="Times New Roman"/>
          <w:b w:val="false"/>
          <w:i w:val="false"/>
          <w:color w:val="000000"/>
          <w:sz w:val="24"/>
        </w:rPr>
        <w:t>4) Paid expenses of $370.</w:t>
      </w:r>
      <w:r>
        <w:rPr>
          <w:rFonts w:ascii="Times New Roman"/>
          <w:b w:val="false"/>
          <w:i w:val="false"/>
          <w:color w:val="000000"/>
          <w:sz w:val="24"/>
        </w:rPr>
        <w:t>5) Paid a $170 dividend.</w:t>
      </w:r>
      <w:r>
        <w:rPr>
          <w:rFonts w:ascii="Times New Roman"/>
          <w:b w:val="false"/>
          <w:i w:val="false"/>
          <w:color w:val="000000"/>
          <w:sz w:val="24"/>
        </w:rPr>
        <w:t>During Year 2, Packard engaged in the following transactions. (Assume all transactions are cash transactions.)</w:t>
      </w:r>
      <w:r>
        <w:rPr>
          <w:rFonts w:ascii="Times New Roman"/>
          <w:b w:val="false"/>
          <w:i w:val="false"/>
          <w:color w:val="000000"/>
          <w:sz w:val="24"/>
        </w:rPr>
        <w:t>1) Issued an additional $925 of common stock.</w:t>
      </w:r>
      <w:r>
        <w:rPr>
          <w:rFonts w:ascii="Times New Roman"/>
          <w:b w:val="false"/>
          <w:i w:val="false"/>
          <w:color w:val="000000"/>
          <w:sz w:val="24"/>
        </w:rPr>
        <w:t>2) Repaid $640 of its debt to the bank.</w:t>
      </w:r>
      <w:r>
        <w:rPr>
          <w:rFonts w:ascii="Times New Roman"/>
          <w:b w:val="false"/>
          <w:i w:val="false"/>
          <w:color w:val="000000"/>
          <w:sz w:val="24"/>
        </w:rPr>
        <w:t>3) Earned revenues of $1,350 cash.</w:t>
      </w:r>
      <w:r>
        <w:rPr>
          <w:rFonts w:ascii="Times New Roman"/>
          <w:b w:val="false"/>
          <w:i w:val="false"/>
          <w:color w:val="000000"/>
          <w:sz w:val="24"/>
        </w:rPr>
        <w:t>4) Incurred expenses of $600.</w:t>
      </w:r>
      <w:r>
        <w:rPr>
          <w:rFonts w:ascii="Times New Roman"/>
          <w:b w:val="false"/>
          <w:i w:val="false"/>
          <w:color w:val="000000"/>
          <w:sz w:val="24"/>
        </w:rPr>
        <w:t>5) Paid dividends of $220.</w:t>
      </w:r>
      <w:r>
        <w:rPr>
          <w:rFonts w:ascii="Times New Roman"/>
          <w:b w:val="false"/>
          <w:i w:val="false"/>
          <w:color w:val="000000"/>
          <w:sz w:val="24"/>
        </w:rPr>
        <w:t>What is the net cash inflow from operating activities on Packard's statement of cash flows for Year 2?</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$660</w:t>
      </w:r>
      <w:r>
        <w:rPr>
          <w:rFonts w:ascii="Times New Roman"/>
          <w:sz w:val="24"/>
        </w:rPr>
        <w:tab/>
        <w:br/>
        <w:tab/>
      </w:r>
      <w:r>
        <w:rPr>
          <w:rFonts w:ascii="Times New Roman"/>
          <w:sz w:val="24"/>
        </w:rPr>
        <w:t>B)    $1,615</w:t>
      </w:r>
      <w:r>
        <w:rPr>
          <w:rFonts w:ascii="Times New Roman"/>
          <w:sz w:val="24"/>
        </w:rPr>
        <w:br/>
        <w:tab/>
      </w:r>
      <w:r>
        <w:rPr>
          <w:rFonts w:ascii="Times New Roman"/>
          <w:sz w:val="24"/>
        </w:rPr>
        <w:t>C)    $1,200</w:t>
      </w:r>
      <w:r>
        <w:rPr>
          <w:rFonts w:ascii="Times New Roman"/>
          <w:sz w:val="24"/>
        </w:rPr>
        <w:br/>
        <w:tab/>
      </w:r>
      <w:r>
        <w:rPr>
          <w:rFonts w:ascii="Times New Roman"/>
          <w:sz w:val="24"/>
        </w:rPr>
        <w:t>D)    $750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w:t>
        <w:tab/>
      </w:r>
      <w:r>
        <w:rPr>
          <w:rFonts w:ascii="Times New Roman"/>
          <w:b w:val="false"/>
          <w:i w:val="false"/>
          <w:color w:val="000000"/>
          <w:sz w:val="24"/>
        </w:rPr>
        <w:t>Packard Company engaged in the following transactions during Year 1, its first year of operations. (Assume all transactions are cash transactions.)</w:t>
      </w:r>
      <w:r>
        <w:rPr>
          <w:rFonts w:ascii="Times New Roman"/>
          <w:b w:val="false"/>
          <w:i w:val="false"/>
          <w:color w:val="000000"/>
          <w:sz w:val="24"/>
        </w:rPr>
        <w:t>1) Acquired $950 cash from the issue of common stock.</w:t>
      </w:r>
      <w:r>
        <w:rPr>
          <w:rFonts w:ascii="Times New Roman"/>
          <w:sz w:val="24"/>
        </w:rPr>
        <w:br/>
      </w:r>
      <w:r>
        <w:rPr>
          <w:rFonts w:ascii="Times New Roman"/>
          <w:b w:val="false"/>
          <w:i w:val="false"/>
          <w:color w:val="000000"/>
          <w:sz w:val="24"/>
        </w:rPr>
        <w:t xml:space="preserve"> 2) Borrowed $420 from a bank.</w:t>
      </w:r>
      <w:r>
        <w:rPr>
          <w:rFonts w:ascii="Times New Roman"/>
          <w:sz w:val="24"/>
        </w:rPr>
        <w:br/>
      </w:r>
      <w:r>
        <w:rPr>
          <w:rFonts w:ascii="Times New Roman"/>
          <w:b w:val="false"/>
          <w:i w:val="false"/>
          <w:color w:val="000000"/>
          <w:sz w:val="24"/>
        </w:rPr>
        <w:t xml:space="preserve"> 3) Earned $650 of revenues cash.</w:t>
      </w:r>
      <w:r>
        <w:rPr>
          <w:rFonts w:ascii="Times New Roman"/>
          <w:sz w:val="24"/>
        </w:rPr>
        <w:br/>
      </w:r>
      <w:r>
        <w:rPr>
          <w:rFonts w:ascii="Times New Roman"/>
          <w:b w:val="false"/>
          <w:i w:val="false"/>
          <w:color w:val="000000"/>
          <w:sz w:val="24"/>
        </w:rPr>
        <w:t xml:space="preserve"> 4) Paid expenses of $250.</w:t>
      </w:r>
      <w:r>
        <w:rPr>
          <w:rFonts w:ascii="Times New Roman"/>
          <w:sz w:val="24"/>
        </w:rPr>
        <w:br/>
      </w:r>
      <w:r>
        <w:rPr>
          <w:rFonts w:ascii="Times New Roman"/>
          <w:b w:val="false"/>
          <w:i w:val="false"/>
          <w:color w:val="000000"/>
          <w:sz w:val="24"/>
        </w:rPr>
        <w:t xml:space="preserve"> 5) Paid a $50 dividend.</w:t>
      </w:r>
      <w:r>
        <w:rPr>
          <w:rFonts w:ascii="Times New Roman"/>
          <w:b w:val="false"/>
          <w:i w:val="false"/>
          <w:color w:val="000000"/>
          <w:sz w:val="24"/>
        </w:rPr>
        <w:t>During Year 2, Packard engaged in the following transactions. (Assume all transactions are cash transactions.)</w:t>
      </w:r>
      <w:r>
        <w:rPr>
          <w:rFonts w:ascii="Times New Roman"/>
          <w:b w:val="false"/>
          <w:i w:val="false"/>
          <w:color w:val="000000"/>
          <w:sz w:val="24"/>
        </w:rPr>
        <w:t>1) Issued an additional $325 of common stock.</w:t>
      </w:r>
      <w:r>
        <w:rPr>
          <w:rFonts w:ascii="Times New Roman"/>
          <w:sz w:val="24"/>
        </w:rPr>
        <w:br/>
      </w:r>
      <w:r>
        <w:rPr>
          <w:rFonts w:ascii="Times New Roman"/>
          <w:b w:val="false"/>
          <w:i w:val="false"/>
          <w:color w:val="000000"/>
          <w:sz w:val="24"/>
        </w:rPr>
        <w:t xml:space="preserve"> 2) Repaid $220 of its debt to the bank.</w:t>
      </w:r>
      <w:r>
        <w:rPr>
          <w:rFonts w:ascii="Times New Roman"/>
          <w:sz w:val="24"/>
        </w:rPr>
        <w:br/>
      </w:r>
      <w:r>
        <w:rPr>
          <w:rFonts w:ascii="Times New Roman"/>
          <w:b w:val="false"/>
          <w:i w:val="false"/>
          <w:color w:val="000000"/>
          <w:sz w:val="24"/>
        </w:rPr>
        <w:t xml:space="preserve"> 3) Earned revenues of $750 cash.</w:t>
      </w:r>
      <w:r>
        <w:rPr>
          <w:rFonts w:ascii="Times New Roman"/>
          <w:sz w:val="24"/>
        </w:rPr>
        <w:br/>
      </w:r>
      <w:r>
        <w:rPr>
          <w:rFonts w:ascii="Times New Roman"/>
          <w:b w:val="false"/>
          <w:i w:val="false"/>
          <w:color w:val="000000"/>
          <w:sz w:val="24"/>
        </w:rPr>
        <w:t xml:space="preserve"> 4) Incurred expenses of $360.</w:t>
      </w:r>
      <w:r>
        <w:rPr>
          <w:rFonts w:ascii="Times New Roman"/>
          <w:sz w:val="24"/>
        </w:rPr>
        <w:br/>
      </w:r>
      <w:r>
        <w:rPr>
          <w:rFonts w:ascii="Times New Roman"/>
          <w:b w:val="false"/>
          <w:i w:val="false"/>
          <w:color w:val="000000"/>
          <w:sz w:val="24"/>
        </w:rPr>
        <w:t xml:space="preserve"> 5) Paid dividends of $100.</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What is the net cash inflow from operating activities on Packard's statement of cash flows for Year 2?</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$390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$650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$350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$820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w:t>
        <w:tab/>
      </w:r>
      <w:r>
        <w:rPr>
          <w:rFonts w:ascii="Times New Roman"/>
          <w:b w:val="false"/>
          <w:i w:val="false"/>
          <w:color w:val="000000"/>
          <w:sz w:val="24"/>
        </w:rPr>
        <w:t>Which of the following items would appear in the cash flow from financing activities section of a statement of cash flows?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Paid cash for dividends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Received cash for common stock</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Sold land for cash</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Paying cash for dividends as well as receiving cash from common stock</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w:t>
        <w:tab/>
      </w:r>
      <w:r>
        <w:rPr>
          <w:rFonts w:ascii="Times New Roman"/>
          <w:b w:val="false"/>
          <w:i w:val="false"/>
          <w:color w:val="000000"/>
          <w:sz w:val="24"/>
        </w:rPr>
        <w:t>Santa Fe Company was started on January 1, Year 1, when it acquired $9,100 cash by issuing common stock. During Year 1, the company earned cash revenues of $5,150, paid cash expenses of $3,300, and paid a cash dividend of $850. Based on this information, which of the following statements is true?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Year 1 statement of cash flows would show a net cash flow from financing activities of $8,250.</w:t>
      </w:r>
      <w:r>
        <w:rPr>
          <w:rFonts w:ascii="Times New Roman"/>
          <w:sz w:val="24"/>
        </w:rPr>
        <w:tab/>
        <w:br/>
        <w:tab/>
      </w:r>
      <w:r>
        <w:rPr>
          <w:rFonts w:ascii="Times New Roman"/>
          <w:b w:val="false"/>
          <w:i w:val="false"/>
          <w:color w:val="000000"/>
          <w:sz w:val="24"/>
        </w:rPr>
        <w:t>B)    The balance sheet at December 31, Year 1 would show total stockholders’ equity of $14,250.</w:t>
      </w:r>
      <w:r>
        <w:rPr>
          <w:rFonts w:ascii="Times New Roman"/>
          <w:sz w:val="24"/>
        </w:rPr>
      </w:r>
      <w:r>
        <w:rPr>
          <w:rFonts w:ascii="Times New Roman"/>
          <w:sz w:val="24"/>
        </w:rPr>
        <w:br/>
        <w:tab/>
      </w:r>
      <w:r>
        <w:rPr>
          <w:rFonts w:ascii="Times New Roman"/>
          <w:sz w:val="24"/>
        </w:rPr>
        <w:t>C)    The Year 1 income statement would show net income of $1,000.</w:t>
      </w:r>
      <w:r>
        <w:rPr>
          <w:rFonts w:ascii="Times New Roman"/>
          <w:sz w:val="24"/>
        </w:rPr>
        <w:br/>
        <w:tab/>
      </w:r>
      <w:r>
        <w:rPr>
          <w:rFonts w:ascii="Times New Roman"/>
          <w:sz w:val="24"/>
        </w:rPr>
        <w:t>D)    The Year 1 statement of cash flows would show net cash inflow from operating activities of $9,100.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112)</w:t>
        <w:tab/>
      </w:r>
      <w:r>
        <w:rPr>
          <w:rFonts w:ascii="Times New Roman"/>
          <w:b w:val="false"/>
          <w:i w:val="false"/>
          <w:color w:val="000000"/>
          <w:sz w:val="24"/>
        </w:rPr>
        <w:t>Santa Fe Company was started on January 1, Year 1, when it acquired $9,000 cash by issuing common stock. During Year 1, the company earned cash revenues of $4,500, paid cash expenses of $3,750, and paid a cash dividend of $250. Based on this information, which of the following statements is true?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balance sheet at December 31, Year 1 would show total stockholders’ equity of $8,750.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Year 1 income statement would show net income of $500.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Year 1 statement of cash flows would show net cash inflow from operating activities of $4,500.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Year 1 statement of cash flows would show a net cash flow from financing activities of $8,750.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113)</w:t>
        <w:tab/>
      </w:r>
      <w:r>
        <w:rPr>
          <w:rFonts w:ascii="Times New Roman"/>
          <w:b w:val="false"/>
          <w:i w:val="false"/>
          <w:color w:val="000000"/>
          <w:sz w:val="24"/>
        </w:rPr>
        <w:t>Robertson Company paid $1,850 cash for rent expense. As a result of this business event: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Total stockholders’ equity decreased.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Liabilities decreased.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net cash flow from operating activities decreased.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Both total stockholders’ equity and net cash flow for operating activities decreased.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114)</w:t>
        <w:tab/>
      </w:r>
      <w:r>
        <w:rPr>
          <w:rFonts w:ascii="Times New Roman"/>
          <w:b w:val="false"/>
          <w:i w:val="false"/>
          <w:color w:val="000000"/>
          <w:sz w:val="24"/>
        </w:rPr>
        <w:t>Mayberry Company paid $30,000 cash to purchase land. As a result of this business event: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Total stockholders’ equity was not affected.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net cash flow from investing activities decreased.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Total assets were not affected.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Total assets and total stockholders’ equity were not affected, and net cash flow from investing activities decreased.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115)</w:t>
        <w:tab/>
      </w:r>
      <w:r>
        <w:rPr>
          <w:rFonts w:ascii="Times New Roman"/>
          <w:b w:val="false"/>
          <w:i w:val="false"/>
          <w:color w:val="000000"/>
          <w:sz w:val="24"/>
        </w:rPr>
        <w:t>Lexington Company engaged in the following transactions during Year 1, its first year of operations. (Assume all transactions are cash transactions.)</w:t>
      </w:r>
      <w:r>
        <w:rPr>
          <w:rFonts w:ascii="Times New Roman"/>
          <w:b w:val="false"/>
          <w:i w:val="false"/>
          <w:color w:val="000000"/>
          <w:sz w:val="24"/>
        </w:rPr>
        <w:t>1) Acquired $3,100 cash from issuing common stock.</w:t>
      </w:r>
      <w:r>
        <w:rPr>
          <w:rFonts w:ascii="Times New Roman"/>
          <w:b w:val="false"/>
          <w:i w:val="false"/>
          <w:color w:val="000000"/>
          <w:sz w:val="24"/>
        </w:rPr>
        <w:t>2) Borrowed $2,250 from a bank.</w:t>
      </w:r>
      <w:r>
        <w:rPr>
          <w:rFonts w:ascii="Times New Roman"/>
          <w:b w:val="false"/>
          <w:i w:val="false"/>
          <w:color w:val="000000"/>
          <w:sz w:val="24"/>
        </w:rPr>
        <w:t>3) Earned $3,150 of revenues.</w:t>
      </w:r>
      <w:r>
        <w:rPr>
          <w:rFonts w:ascii="Times New Roman"/>
          <w:b w:val="false"/>
          <w:i w:val="false"/>
          <w:color w:val="000000"/>
          <w:sz w:val="24"/>
        </w:rPr>
        <w:t>4) Incurred $2,410 in expenses.</w:t>
      </w:r>
      <w:r>
        <w:rPr>
          <w:rFonts w:ascii="Times New Roman"/>
          <w:b w:val="false"/>
          <w:i w:val="false"/>
          <w:color w:val="000000"/>
          <w:sz w:val="24"/>
        </w:rPr>
        <w:t>5) Paid dividends of $410.</w:t>
      </w:r>
      <w:r>
        <w:rPr>
          <w:rFonts w:ascii="Times New Roman"/>
          <w:b w:val="false"/>
          <w:i w:val="false"/>
          <w:color w:val="000000"/>
          <w:sz w:val="24"/>
        </w:rPr>
        <w:t>Lexington Company engaged in the following transactions during Year 2:</w:t>
      </w:r>
      <w:r>
        <w:rPr>
          <w:rFonts w:ascii="Times New Roman"/>
          <w:b w:val="false"/>
          <w:i w:val="false"/>
          <w:color w:val="000000"/>
          <w:sz w:val="24"/>
        </w:rPr>
        <w:t>1) Acquired an additional $550 cash from the issue of common stock.</w:t>
      </w:r>
      <w:r>
        <w:rPr>
          <w:rFonts w:ascii="Times New Roman"/>
          <w:b w:val="false"/>
          <w:i w:val="false"/>
          <w:color w:val="000000"/>
          <w:sz w:val="24"/>
        </w:rPr>
        <w:t>2) Repaid $1,335 of its debt to the bank.</w:t>
      </w:r>
      <w:r>
        <w:rPr>
          <w:rFonts w:ascii="Times New Roman"/>
          <w:b w:val="false"/>
          <w:i w:val="false"/>
          <w:color w:val="000000"/>
          <w:sz w:val="24"/>
        </w:rPr>
        <w:t>3) Earned revenues, $4,550.</w:t>
      </w:r>
      <w:r>
        <w:rPr>
          <w:rFonts w:ascii="Times New Roman"/>
          <w:b w:val="false"/>
          <w:i w:val="false"/>
          <w:color w:val="000000"/>
          <w:sz w:val="24"/>
        </w:rPr>
        <w:t>4) Incurred expenses of $2,770.</w:t>
      </w:r>
      <w:r>
        <w:rPr>
          <w:rFonts w:ascii="Times New Roman"/>
          <w:b w:val="false"/>
          <w:i w:val="false"/>
          <w:color w:val="000000"/>
          <w:sz w:val="24"/>
        </w:rPr>
        <w:t>5) Paid dividends of $700.</w:t>
      </w:r>
      <w:r>
        <w:rPr>
          <w:rFonts w:ascii="Times New Roman"/>
          <w:sz w:val="24"/>
        </w:rPr>
        <w:br/>
      </w:r>
      <w:r>
        <w:rPr>
          <w:rFonts w:ascii="Times New Roman"/>
          <w:b w:val="false"/>
          <w:i w:val="false"/>
          <w:color w:val="000000"/>
          <w:sz w:val="24"/>
        </w:rPr>
        <w:t xml:space="preserve"> What is the net cash flow from financing activities on Lexington's statement of cash flows for Year 2?</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$150 outflow</w:t>
      </w:r>
      <w:r>
        <w:rPr>
          <w:rFonts w:ascii="Times New Roman"/>
          <w:sz w:val="24"/>
        </w:rPr>
        <w:tab/>
        <w:br/>
        <w:tab/>
      </w:r>
      <w:r>
        <w:rPr>
          <w:rFonts w:ascii="Times New Roman"/>
          <w:sz w:val="24"/>
        </w:rPr>
        <w:t>B)    $550 inflow</w:t>
      </w:r>
      <w:r>
        <w:rPr>
          <w:rFonts w:ascii="Times New Roman"/>
          <w:sz w:val="24"/>
        </w:rPr>
        <w:br/>
        <w:tab/>
      </w:r>
      <w:r>
        <w:rPr>
          <w:rFonts w:ascii="Times New Roman"/>
          <w:sz w:val="24"/>
        </w:rPr>
        <w:t>C)    $1,485 outflow</w:t>
      </w:r>
      <w:r>
        <w:rPr>
          <w:rFonts w:ascii="Times New Roman"/>
          <w:sz w:val="24"/>
        </w:rPr>
        <w:br/>
        <w:tab/>
      </w:r>
      <w:r>
        <w:rPr>
          <w:rFonts w:ascii="Times New Roman"/>
          <w:sz w:val="24"/>
        </w:rPr>
        <w:t>D)    $1,485 inflow</w:t>
      </w:r>
      <w:r>
        <w:rPr>
          <w:rFonts w:ascii="Times New Roman"/>
          <w:sz w:val="24"/>
        </w:rPr>
        <w:br/>
        <w:tab/>
      </w:r>
      <w:r>
        <w:rPr>
          <w:rFonts w:ascii="Times New Roman"/>
          <w:sz w:val="24"/>
        </w:rPr>
        <w:t>E)    $150 outflow</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116)</w:t>
        <w:tab/>
      </w:r>
      <w:r>
        <w:rPr>
          <w:rFonts w:ascii="Times New Roman"/>
          <w:b w:val="false"/>
          <w:i w:val="false"/>
          <w:color w:val="000000"/>
          <w:sz w:val="24"/>
        </w:rPr>
        <w:t>Lexington Company engaged in the following transactions during Year 1, its first year of operations. (Assume all transactions are cash transactions.)</w:t>
      </w:r>
      <w:r>
        <w:rPr>
          <w:rFonts w:ascii="Times New Roman"/>
          <w:b w:val="false"/>
          <w:i w:val="false"/>
          <w:color w:val="000000"/>
          <w:sz w:val="24"/>
        </w:rPr>
        <w:t>Acquired $6,000 cash from issuing common stock.</w:t>
      </w:r>
      <w:r>
        <w:rPr>
          <w:rFonts w:ascii="Times New Roman"/>
          <w:b w:val="false"/>
          <w:i w:val="false"/>
          <w:color w:val="000000"/>
          <w:sz w:val="24"/>
        </w:rPr>
        <w:t>Borrowed $4,400 from a bank.</w:t>
      </w:r>
      <w:r>
        <w:rPr>
          <w:rFonts w:ascii="Times New Roman"/>
          <w:b w:val="false"/>
          <w:i w:val="false"/>
          <w:color w:val="000000"/>
          <w:sz w:val="24"/>
        </w:rPr>
        <w:t>Earned $6,200 of revenues.</w:t>
      </w:r>
      <w:r>
        <w:rPr>
          <w:rFonts w:ascii="Times New Roman"/>
          <w:b w:val="false"/>
          <w:i w:val="false"/>
          <w:color w:val="000000"/>
          <w:sz w:val="24"/>
        </w:rPr>
        <w:t>Incurred $4,800 in expenses.</w:t>
      </w:r>
      <w:r>
        <w:rPr>
          <w:rFonts w:ascii="Times New Roman"/>
          <w:b w:val="false"/>
          <w:i w:val="false"/>
          <w:color w:val="000000"/>
          <w:sz w:val="24"/>
        </w:rPr>
        <w:t>Paid dividends of $800.</w:t>
      </w:r>
      <w:r>
        <w:rPr>
          <w:rFonts w:ascii="Times New Roman"/>
          <w:b w:val="false"/>
          <w:i w:val="false"/>
          <w:color w:val="000000"/>
          <w:sz w:val="24"/>
        </w:rPr>
        <w:t>Lexington Company engaged in the following transactions during Year 2:</w:t>
      </w:r>
      <w:r>
        <w:rPr>
          <w:rFonts w:ascii="Times New Roman"/>
          <w:b w:val="false"/>
          <w:i w:val="false"/>
          <w:color w:val="000000"/>
          <w:sz w:val="24"/>
        </w:rPr>
        <w:t>Acquired an additional $1,000 cash from the issue of common stock.</w:t>
      </w:r>
      <w:r>
        <w:rPr>
          <w:rFonts w:ascii="Times New Roman"/>
          <w:b w:val="false"/>
          <w:i w:val="false"/>
          <w:color w:val="000000"/>
          <w:sz w:val="24"/>
        </w:rPr>
        <w:t>Repaid $2,600 of its debt to the bank.</w:t>
      </w:r>
      <w:r>
        <w:rPr>
          <w:rFonts w:ascii="Times New Roman"/>
          <w:b w:val="false"/>
          <w:i w:val="false"/>
          <w:color w:val="000000"/>
          <w:sz w:val="24"/>
        </w:rPr>
        <w:t>Earned revenues, $9,000.</w:t>
      </w:r>
      <w:r>
        <w:rPr>
          <w:rFonts w:ascii="Times New Roman"/>
          <w:b w:val="false"/>
          <w:i w:val="false"/>
          <w:color w:val="000000"/>
          <w:sz w:val="24"/>
        </w:rPr>
        <w:t>Incurred expenses of $5,500.</w:t>
      </w:r>
      <w:r>
        <w:rPr>
          <w:rFonts w:ascii="Times New Roman"/>
          <w:b w:val="false"/>
          <w:i w:val="false"/>
          <w:color w:val="000000"/>
          <w:sz w:val="24"/>
        </w:rPr>
        <w:t>Paid dividends of $1,280.</w:t>
      </w:r>
      <w:r>
        <w:rPr>
          <w:rFonts w:ascii="Times New Roman"/>
          <w:b w:val="false"/>
          <w:i w:val="false"/>
          <w:color w:val="000000"/>
          <w:sz w:val="24"/>
        </w:rPr>
        <w:t>What is the net cash flow from financing activities on Lexington's statement of cash flows for Year 2?</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$2,880 outflow</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$2,880 inflow</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$1,000 outflow</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$1,000 inflow</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117)</w:t>
        <w:tab/>
      </w:r>
      <w:r>
        <w:rPr>
          <w:rFonts w:ascii="Times New Roman"/>
          <w:b w:val="false"/>
          <w:i w:val="false"/>
          <w:color w:val="000000"/>
          <w:sz w:val="24"/>
        </w:rPr>
        <w:t>Lexington Company engaged in the following transactions during Year 1, its first year of operations. (Assume all transactions are cash transactions.)</w:t>
      </w:r>
      <w:r>
        <w:rPr>
          <w:rFonts w:ascii="Times New Roman"/>
          <w:b w:val="false"/>
          <w:i w:val="false"/>
          <w:color w:val="000000"/>
          <w:sz w:val="24"/>
        </w:rPr>
        <w:t>1) Acquired $3,600 cash from issuing common stock.</w:t>
      </w:r>
      <w:r>
        <w:rPr>
          <w:rFonts w:ascii="Times New Roman"/>
          <w:b w:val="false"/>
          <w:i w:val="false"/>
          <w:color w:val="000000"/>
          <w:sz w:val="24"/>
        </w:rPr>
        <w:t>2) Borrowed $2,500 from a bank.</w:t>
      </w:r>
      <w:r>
        <w:rPr>
          <w:rFonts w:ascii="Times New Roman"/>
          <w:b w:val="false"/>
          <w:i w:val="false"/>
          <w:color w:val="000000"/>
          <w:sz w:val="24"/>
        </w:rPr>
        <w:t>3) Earned $3,400 of revenues.</w:t>
      </w:r>
      <w:r>
        <w:rPr>
          <w:rFonts w:ascii="Times New Roman"/>
          <w:b w:val="false"/>
          <w:i w:val="false"/>
          <w:color w:val="000000"/>
          <w:sz w:val="24"/>
        </w:rPr>
        <w:t>4) Incurred $2,460 in expenses.</w:t>
      </w:r>
      <w:r>
        <w:rPr>
          <w:rFonts w:ascii="Times New Roman"/>
          <w:b w:val="false"/>
          <w:i w:val="false"/>
          <w:color w:val="000000"/>
          <w:sz w:val="24"/>
        </w:rPr>
        <w:t>5) Paid dividends of $460.</w:t>
      </w:r>
      <w:r>
        <w:rPr>
          <w:rFonts w:ascii="Times New Roman"/>
          <w:b w:val="false"/>
          <w:i w:val="false"/>
          <w:color w:val="000000"/>
          <w:sz w:val="24"/>
        </w:rPr>
        <w:t>Lexington Company engaged in the following transactions during Year 2:</w:t>
      </w:r>
      <w:r>
        <w:rPr>
          <w:rFonts w:ascii="Times New Roman"/>
          <w:b w:val="false"/>
          <w:i w:val="false"/>
          <w:color w:val="000000"/>
          <w:sz w:val="24"/>
        </w:rPr>
        <w:t>1) Acquired an additional $800 cash from the issue of common stock.</w:t>
      </w:r>
      <w:r>
        <w:rPr>
          <w:rFonts w:ascii="Times New Roman"/>
          <w:b w:val="false"/>
          <w:i w:val="false"/>
          <w:color w:val="000000"/>
          <w:sz w:val="24"/>
        </w:rPr>
        <w:t>2) Repaid $1,510 of its debt to the bank.</w:t>
      </w:r>
      <w:r>
        <w:rPr>
          <w:rFonts w:ascii="Times New Roman"/>
          <w:b w:val="false"/>
          <w:i w:val="false"/>
          <w:color w:val="000000"/>
          <w:sz w:val="24"/>
        </w:rPr>
        <w:t>3) Earned revenues, $4,800.</w:t>
      </w:r>
      <w:r>
        <w:rPr>
          <w:rFonts w:ascii="Times New Roman"/>
          <w:b w:val="false"/>
          <w:i w:val="false"/>
          <w:color w:val="000000"/>
          <w:sz w:val="24"/>
        </w:rPr>
        <w:t>4) Incurred expenses of $2,870.</w:t>
      </w:r>
      <w:r>
        <w:rPr>
          <w:rFonts w:ascii="Times New Roman"/>
          <w:b w:val="false"/>
          <w:i w:val="false"/>
          <w:color w:val="000000"/>
          <w:sz w:val="24"/>
        </w:rPr>
        <w:t>5) Paid dividends of $1,000.</w:t>
      </w:r>
      <w:r>
        <w:rPr>
          <w:rFonts w:ascii="Times New Roman"/>
          <w:sz w:val="24"/>
        </w:rPr>
        <w:br/>
      </w:r>
      <w:r>
        <w:rPr>
          <w:rFonts w:ascii="Times New Roman"/>
          <w:b w:val="false"/>
          <w:i w:val="false"/>
          <w:color w:val="000000"/>
          <w:sz w:val="24"/>
        </w:rPr>
        <w:t xml:space="preserve"> The amount of total assets on Lexington's balance sheet at the end of Year 1 was: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$1,100.</w:t>
      </w:r>
      <w:r>
        <w:rPr>
          <w:rFonts w:ascii="Times New Roman"/>
          <w:sz w:val="24"/>
        </w:rPr>
        <w:tab/>
        <w:br/>
        <w:tab/>
      </w:r>
      <w:r>
        <w:rPr>
          <w:rFonts w:ascii="Times New Roman"/>
          <w:sz w:val="24"/>
        </w:rPr>
        <w:t>B)    $6,840.</w:t>
      </w:r>
      <w:r>
        <w:rPr>
          <w:rFonts w:ascii="Times New Roman"/>
          <w:sz w:val="24"/>
        </w:rPr>
        <w:br/>
        <w:tab/>
      </w:r>
      <w:r>
        <w:rPr>
          <w:rFonts w:ascii="Times New Roman"/>
          <w:sz w:val="24"/>
        </w:rPr>
        <w:t>C)    $6,580.</w:t>
      </w:r>
      <w:r>
        <w:rPr>
          <w:rFonts w:ascii="Times New Roman"/>
          <w:sz w:val="24"/>
        </w:rPr>
        <w:br/>
        <w:tab/>
      </w:r>
      <w:r>
        <w:rPr>
          <w:rFonts w:ascii="Times New Roman"/>
          <w:sz w:val="24"/>
        </w:rPr>
        <w:t>D)    $3,860.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118)</w:t>
        <w:tab/>
      </w:r>
      <w:r>
        <w:rPr>
          <w:rFonts w:ascii="Times New Roman"/>
          <w:b w:val="false"/>
          <w:i w:val="false"/>
          <w:color w:val="000000"/>
          <w:sz w:val="24"/>
        </w:rPr>
        <w:t>Lexington Company engaged in the following transactions during Year 1, its first year of operations. (Assume all transactions are cash transactions.)</w:t>
      </w:r>
      <w:r>
        <w:rPr>
          <w:rFonts w:ascii="Times New Roman"/>
          <w:b w:val="false"/>
          <w:i w:val="false"/>
          <w:color w:val="000000"/>
          <w:sz w:val="24"/>
        </w:rPr>
        <w:t>Acquired $6,000 cash from issuing common stock.</w:t>
      </w:r>
      <w:r>
        <w:rPr>
          <w:rFonts w:ascii="Times New Roman"/>
          <w:b w:val="false"/>
          <w:i w:val="false"/>
          <w:color w:val="000000"/>
          <w:sz w:val="24"/>
        </w:rPr>
        <w:t>Borrowed $4,400 from a bank.</w:t>
      </w:r>
      <w:r>
        <w:rPr>
          <w:rFonts w:ascii="Times New Roman"/>
          <w:b w:val="false"/>
          <w:i w:val="false"/>
          <w:color w:val="000000"/>
          <w:sz w:val="24"/>
        </w:rPr>
        <w:t>Earned $6,200 of revenues.</w:t>
      </w:r>
      <w:r>
        <w:rPr>
          <w:rFonts w:ascii="Times New Roman"/>
          <w:b w:val="false"/>
          <w:i w:val="false"/>
          <w:color w:val="000000"/>
          <w:sz w:val="24"/>
        </w:rPr>
        <w:t>Incurred $4,800 in expenses.</w:t>
      </w:r>
      <w:r>
        <w:rPr>
          <w:rFonts w:ascii="Times New Roman"/>
          <w:b w:val="false"/>
          <w:i w:val="false"/>
          <w:color w:val="000000"/>
          <w:sz w:val="24"/>
        </w:rPr>
        <w:t>Paid dividends of $800.</w:t>
      </w:r>
      <w:r>
        <w:rPr>
          <w:rFonts w:ascii="Times New Roman"/>
          <w:b w:val="false"/>
          <w:i w:val="false"/>
          <w:color w:val="000000"/>
          <w:sz w:val="24"/>
        </w:rPr>
        <w:t>Lexington Company engaged in the following transactions during Year 2:</w:t>
      </w:r>
      <w:r>
        <w:rPr>
          <w:rFonts w:ascii="Times New Roman"/>
          <w:b w:val="false"/>
          <w:i w:val="false"/>
          <w:color w:val="000000"/>
          <w:sz w:val="24"/>
        </w:rPr>
        <w:t>Acquired an additional $1,000 cash from the issue of common stock.</w:t>
      </w:r>
      <w:r>
        <w:rPr>
          <w:rFonts w:ascii="Times New Roman"/>
          <w:b w:val="false"/>
          <w:i w:val="false"/>
          <w:color w:val="000000"/>
          <w:sz w:val="24"/>
        </w:rPr>
        <w:t>Repaid $2,600 of its debt to the bank.</w:t>
      </w:r>
      <w:r>
        <w:rPr>
          <w:rFonts w:ascii="Times New Roman"/>
          <w:b w:val="false"/>
          <w:i w:val="false"/>
          <w:color w:val="000000"/>
          <w:sz w:val="24"/>
        </w:rPr>
        <w:t>Earned revenues, $9,000.</w:t>
      </w:r>
      <w:r>
        <w:rPr>
          <w:rFonts w:ascii="Times New Roman"/>
          <w:b w:val="false"/>
          <w:i w:val="false"/>
          <w:color w:val="000000"/>
          <w:sz w:val="24"/>
        </w:rPr>
        <w:t>Incurred expenses of $5,500.</w:t>
      </w:r>
      <w:r>
        <w:rPr>
          <w:rFonts w:ascii="Times New Roman"/>
          <w:b w:val="false"/>
          <w:i w:val="false"/>
          <w:color w:val="000000"/>
          <w:sz w:val="24"/>
        </w:rPr>
        <w:t>Paid dividends of $1,280.</w:t>
      </w:r>
      <w:r>
        <w:rPr>
          <w:rFonts w:ascii="Times New Roman"/>
          <w:b w:val="false"/>
          <w:i w:val="false"/>
          <w:color w:val="000000"/>
          <w:sz w:val="24"/>
        </w:rPr>
        <w:t>The amount of total assets on Lexington's balance sheet at the end of Year 1 was: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$11,000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$12,000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$1,600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$7,600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119)</w:t>
        <w:tab/>
      </w:r>
      <w:r>
        <w:rPr>
          <w:rFonts w:ascii="Times New Roman"/>
          <w:b w:val="false"/>
          <w:i w:val="false"/>
          <w:color w:val="000000"/>
          <w:sz w:val="24"/>
        </w:rPr>
        <w:t>Lexington Company engaged in the following transactions during Year 1, its first year of operations. (Assume all transactions are cash transactions.)</w:t>
      </w:r>
      <w:r>
        <w:rPr>
          <w:rFonts w:ascii="Times New Roman"/>
          <w:b w:val="false"/>
          <w:i w:val="false"/>
          <w:color w:val="000000"/>
          <w:sz w:val="24"/>
        </w:rPr>
        <w:t>1) Acquired $3,900 cash from issuing common stock.</w:t>
      </w:r>
      <w:r>
        <w:rPr>
          <w:rFonts w:ascii="Times New Roman"/>
          <w:b w:val="false"/>
          <w:i w:val="false"/>
          <w:color w:val="000000"/>
          <w:sz w:val="24"/>
        </w:rPr>
        <w:t>2) Borrowed $2,650 from a bank.</w:t>
      </w:r>
      <w:r>
        <w:rPr>
          <w:rFonts w:ascii="Times New Roman"/>
          <w:b w:val="false"/>
          <w:i w:val="false"/>
          <w:color w:val="000000"/>
          <w:sz w:val="24"/>
        </w:rPr>
        <w:t>3) Earned $3,550 of revenues.</w:t>
      </w:r>
      <w:r>
        <w:rPr>
          <w:rFonts w:ascii="Times New Roman"/>
          <w:b w:val="false"/>
          <w:i w:val="false"/>
          <w:color w:val="000000"/>
          <w:sz w:val="24"/>
        </w:rPr>
        <w:t>4) Incurred $2,490 in expenses.</w:t>
      </w:r>
      <w:r>
        <w:rPr>
          <w:rFonts w:ascii="Times New Roman"/>
          <w:b w:val="false"/>
          <w:i w:val="false"/>
          <w:color w:val="000000"/>
          <w:sz w:val="24"/>
        </w:rPr>
        <w:t>5) Paid dividends of $490.</w:t>
      </w:r>
      <w:r>
        <w:rPr>
          <w:rFonts w:ascii="Times New Roman"/>
          <w:b w:val="false"/>
          <w:i w:val="false"/>
          <w:color w:val="000000"/>
          <w:sz w:val="24"/>
        </w:rPr>
        <w:t>Lexington Company engaged in the following transactions during Year 2:</w:t>
      </w:r>
      <w:r>
        <w:rPr>
          <w:rFonts w:ascii="Times New Roman"/>
          <w:b w:val="false"/>
          <w:i w:val="false"/>
          <w:color w:val="000000"/>
          <w:sz w:val="24"/>
        </w:rPr>
        <w:t>1) Acquired an additional $950 cash from the issue of common stock.</w:t>
      </w:r>
      <w:r>
        <w:rPr>
          <w:rFonts w:ascii="Times New Roman"/>
          <w:b w:val="false"/>
          <w:i w:val="false"/>
          <w:color w:val="000000"/>
          <w:sz w:val="24"/>
        </w:rPr>
        <w:t>2) Repaid $1,615 of its debt to the bank.</w:t>
      </w:r>
      <w:r>
        <w:rPr>
          <w:rFonts w:ascii="Times New Roman"/>
          <w:b w:val="false"/>
          <w:i w:val="false"/>
          <w:color w:val="000000"/>
          <w:sz w:val="24"/>
        </w:rPr>
        <w:t>3) Earned revenues, $4,950.</w:t>
      </w:r>
      <w:r>
        <w:rPr>
          <w:rFonts w:ascii="Times New Roman"/>
          <w:b w:val="false"/>
          <w:i w:val="false"/>
          <w:color w:val="000000"/>
          <w:sz w:val="24"/>
        </w:rPr>
        <w:t>4) Incurred expenses of $2,930.</w:t>
      </w:r>
      <w:r>
        <w:rPr>
          <w:rFonts w:ascii="Times New Roman"/>
          <w:b w:val="false"/>
          <w:i w:val="false"/>
          <w:color w:val="000000"/>
          <w:sz w:val="24"/>
        </w:rPr>
        <w:t>5) Paid dividends of $1,180.</w:t>
      </w:r>
      <w:r>
        <w:rPr>
          <w:rFonts w:ascii="Times New Roman"/>
          <w:sz w:val="24"/>
        </w:rPr>
        <w:br/>
      </w:r>
      <w:r>
        <w:rPr>
          <w:rFonts w:ascii="Times New Roman"/>
          <w:b w:val="false"/>
          <w:i w:val="false"/>
          <w:color w:val="000000"/>
          <w:sz w:val="24"/>
        </w:rPr>
        <w:t xml:space="preserve"> The amount of retained earnings on Lexington's balance sheet at the end of Year 1 was: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$1,060.</w:t>
      </w:r>
      <w:r>
        <w:rPr>
          <w:rFonts w:ascii="Times New Roman"/>
          <w:sz w:val="24"/>
        </w:rPr>
        <w:tab/>
        <w:br/>
        <w:tab/>
      </w:r>
      <w:r>
        <w:rPr>
          <w:rFonts w:ascii="Times New Roman"/>
          <w:sz w:val="24"/>
        </w:rPr>
        <w:t>B)    $570.</w:t>
      </w:r>
      <w:r>
        <w:rPr>
          <w:rFonts w:ascii="Times New Roman"/>
          <w:sz w:val="24"/>
        </w:rPr>
        <w:br/>
        <w:tab/>
      </w:r>
      <w:r>
        <w:rPr>
          <w:rFonts w:ascii="Times New Roman"/>
          <w:sz w:val="24"/>
        </w:rPr>
        <w:t>C)    $3,550.</w:t>
      </w:r>
      <w:r>
        <w:rPr>
          <w:rFonts w:ascii="Times New Roman"/>
          <w:sz w:val="24"/>
        </w:rPr>
        <w:br/>
        <w:tab/>
      </w:r>
      <w:r>
        <w:rPr>
          <w:rFonts w:ascii="Times New Roman"/>
          <w:sz w:val="24"/>
        </w:rPr>
        <w:t>D)    $3,060.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120)</w:t>
        <w:tab/>
      </w:r>
      <w:r>
        <w:rPr>
          <w:rFonts w:ascii="Times New Roman"/>
          <w:b w:val="false"/>
          <w:i w:val="false"/>
          <w:color w:val="000000"/>
          <w:sz w:val="24"/>
        </w:rPr>
        <w:t>Lexington Company engaged in the following transactions during Year 1, its first year of operations. (Assume all transactions are cash transactions.)</w:t>
      </w:r>
      <w:r>
        <w:rPr>
          <w:rFonts w:ascii="Times New Roman"/>
          <w:b w:val="false"/>
          <w:i w:val="false"/>
          <w:color w:val="000000"/>
          <w:sz w:val="24"/>
        </w:rPr>
        <w:t>Acquired $6,000 cash from issuing common stock.</w:t>
      </w:r>
      <w:r>
        <w:rPr>
          <w:rFonts w:ascii="Times New Roman"/>
          <w:b w:val="false"/>
          <w:i w:val="false"/>
          <w:color w:val="000000"/>
          <w:sz w:val="24"/>
        </w:rPr>
        <w:t>Borrowed $4,400 from a bank.</w:t>
      </w:r>
      <w:r>
        <w:rPr>
          <w:rFonts w:ascii="Times New Roman"/>
          <w:b w:val="false"/>
          <w:i w:val="false"/>
          <w:color w:val="000000"/>
          <w:sz w:val="24"/>
        </w:rPr>
        <w:t>Earned $6,200 of revenues.</w:t>
      </w:r>
      <w:r>
        <w:rPr>
          <w:rFonts w:ascii="Times New Roman"/>
          <w:b w:val="false"/>
          <w:i w:val="false"/>
          <w:color w:val="000000"/>
          <w:sz w:val="24"/>
        </w:rPr>
        <w:t>Incurred $4,800 in expenses.</w:t>
      </w:r>
      <w:r>
        <w:rPr>
          <w:rFonts w:ascii="Times New Roman"/>
          <w:b w:val="false"/>
          <w:i w:val="false"/>
          <w:color w:val="000000"/>
          <w:sz w:val="24"/>
        </w:rPr>
        <w:t>Paid dividends of $800.</w:t>
      </w:r>
      <w:r>
        <w:rPr>
          <w:rFonts w:ascii="Times New Roman"/>
          <w:b w:val="false"/>
          <w:i w:val="false"/>
          <w:color w:val="000000"/>
          <w:sz w:val="24"/>
        </w:rPr>
        <w:t>Lexington Company engaged in the following transactions during Year 2:</w:t>
      </w:r>
      <w:r>
        <w:rPr>
          <w:rFonts w:ascii="Times New Roman"/>
          <w:b w:val="false"/>
          <w:i w:val="false"/>
          <w:color w:val="000000"/>
          <w:sz w:val="24"/>
        </w:rPr>
        <w:t>Acquired an additional $1,000 cash from the issue of common stock.</w:t>
      </w:r>
      <w:r>
        <w:rPr>
          <w:rFonts w:ascii="Times New Roman"/>
          <w:b w:val="false"/>
          <w:i w:val="false"/>
          <w:color w:val="000000"/>
          <w:sz w:val="24"/>
        </w:rPr>
        <w:t>Repaid $2,600 of its debt to the bank.</w:t>
      </w:r>
      <w:r>
        <w:rPr>
          <w:rFonts w:ascii="Times New Roman"/>
          <w:b w:val="false"/>
          <w:i w:val="false"/>
          <w:color w:val="000000"/>
          <w:sz w:val="24"/>
        </w:rPr>
        <w:t>Earned revenues, $9,000.</w:t>
      </w:r>
      <w:r>
        <w:rPr>
          <w:rFonts w:ascii="Times New Roman"/>
          <w:b w:val="false"/>
          <w:i w:val="false"/>
          <w:color w:val="000000"/>
          <w:sz w:val="24"/>
        </w:rPr>
        <w:t>Incurred expenses of $5,500.</w:t>
      </w:r>
      <w:r>
        <w:rPr>
          <w:rFonts w:ascii="Times New Roman"/>
          <w:b w:val="false"/>
          <w:i w:val="false"/>
          <w:color w:val="000000"/>
          <w:sz w:val="24"/>
        </w:rPr>
        <w:t>Paid dividends of $1,280.</w:t>
      </w:r>
      <w:r>
        <w:rPr>
          <w:rFonts w:ascii="Times New Roman"/>
          <w:b w:val="false"/>
          <w:i w:val="false"/>
          <w:color w:val="000000"/>
          <w:sz w:val="24"/>
        </w:rPr>
        <w:t>The amount of retained earnings on Lexington's balance sheet at the end of Year 1 was: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$6,200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$5,400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$1,400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$600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121)</w:t>
        <w:tab/>
      </w:r>
      <w:r>
        <w:rPr>
          <w:rFonts w:ascii="Times New Roman"/>
          <w:b w:val="false"/>
          <w:i w:val="false"/>
          <w:color w:val="000000"/>
          <w:sz w:val="24"/>
        </w:rPr>
        <w:t>Lexington Company engaged in the following transactions during Year 1, its first year of operations. (Assume all transactions are cash transactions.)</w:t>
      </w:r>
      <w:r>
        <w:rPr>
          <w:rFonts w:ascii="Times New Roman"/>
          <w:b w:val="false"/>
          <w:i w:val="false"/>
          <w:color w:val="000000"/>
          <w:sz w:val="24"/>
        </w:rPr>
        <w:t>1) Acquired $4,800 cash from issuing common stock.</w:t>
      </w:r>
      <w:r>
        <w:rPr>
          <w:rFonts w:ascii="Times New Roman"/>
          <w:b w:val="false"/>
          <w:i w:val="false"/>
          <w:color w:val="000000"/>
          <w:sz w:val="24"/>
        </w:rPr>
        <w:t>2) Borrowed $3,100 from a bank.</w:t>
      </w:r>
      <w:r>
        <w:rPr>
          <w:rFonts w:ascii="Times New Roman"/>
          <w:b w:val="false"/>
          <w:i w:val="false"/>
          <w:color w:val="000000"/>
          <w:sz w:val="24"/>
        </w:rPr>
        <w:t>3) Earned $4,000 of revenues.</w:t>
      </w:r>
      <w:r>
        <w:rPr>
          <w:rFonts w:ascii="Times New Roman"/>
          <w:b w:val="false"/>
          <w:i w:val="false"/>
          <w:color w:val="000000"/>
          <w:sz w:val="24"/>
        </w:rPr>
        <w:t>4) Incurred $2,580 in expenses.</w:t>
      </w:r>
      <w:r>
        <w:rPr>
          <w:rFonts w:ascii="Times New Roman"/>
          <w:b w:val="false"/>
          <w:i w:val="false"/>
          <w:color w:val="000000"/>
          <w:sz w:val="24"/>
        </w:rPr>
        <w:t>5) Paid dividends of $580.</w:t>
      </w:r>
      <w:r>
        <w:rPr>
          <w:rFonts w:ascii="Times New Roman"/>
          <w:b w:val="false"/>
          <w:i w:val="false"/>
          <w:color w:val="000000"/>
          <w:sz w:val="24"/>
        </w:rPr>
        <w:t>Lexington Company engaged in the following transactions during Year 2:</w:t>
      </w:r>
      <w:r>
        <w:rPr>
          <w:rFonts w:ascii="Times New Roman"/>
          <w:b w:val="false"/>
          <w:i w:val="false"/>
          <w:color w:val="000000"/>
          <w:sz w:val="24"/>
        </w:rPr>
        <w:t>1) Acquired an additional $1,400 cash from the issue of common stock.</w:t>
      </w:r>
      <w:r>
        <w:rPr>
          <w:rFonts w:ascii="Times New Roman"/>
          <w:b w:val="false"/>
          <w:i w:val="false"/>
          <w:color w:val="000000"/>
          <w:sz w:val="24"/>
        </w:rPr>
        <w:t>2) Repaid $1,930 of its debt to the bank.</w:t>
      </w:r>
      <w:r>
        <w:rPr>
          <w:rFonts w:ascii="Times New Roman"/>
          <w:b w:val="false"/>
          <w:i w:val="false"/>
          <w:color w:val="000000"/>
          <w:sz w:val="24"/>
        </w:rPr>
        <w:t>3) Earned revenues, $5,400.</w:t>
      </w:r>
      <w:r>
        <w:rPr>
          <w:rFonts w:ascii="Times New Roman"/>
          <w:b w:val="false"/>
          <w:i w:val="false"/>
          <w:color w:val="000000"/>
          <w:sz w:val="24"/>
        </w:rPr>
        <w:t>4) Incurred expenses of $3,110.</w:t>
      </w:r>
      <w:r>
        <w:rPr>
          <w:rFonts w:ascii="Times New Roman"/>
          <w:b w:val="false"/>
          <w:i w:val="false"/>
          <w:color w:val="000000"/>
          <w:sz w:val="24"/>
        </w:rPr>
        <w:t>5) Paid dividends of $1,720.</w:t>
      </w:r>
      <w:r>
        <w:rPr>
          <w:rFonts w:ascii="Times New Roman"/>
          <w:sz w:val="24"/>
        </w:rPr>
        <w:br/>
      </w:r>
      <w:r>
        <w:rPr>
          <w:rFonts w:ascii="Times New Roman"/>
          <w:b w:val="false"/>
          <w:i w:val="false"/>
          <w:color w:val="000000"/>
          <w:sz w:val="24"/>
        </w:rPr>
        <w:t xml:space="preserve"> Total liabilities on Lexington's balance sheet at the end of Year 1 equal:</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$1,400.</w:t>
      </w:r>
      <w:r>
        <w:rPr>
          <w:rFonts w:ascii="Times New Roman"/>
          <w:sz w:val="24"/>
        </w:rPr>
        <w:tab/>
        <w:br/>
        <w:tab/>
      </w:r>
      <w:r>
        <w:rPr>
          <w:rFonts w:ascii="Times New Roman"/>
          <w:sz w:val="24"/>
        </w:rPr>
        <w:t>B)    $1,140.</w:t>
      </w:r>
      <w:r>
        <w:rPr>
          <w:rFonts w:ascii="Times New Roman"/>
          <w:sz w:val="24"/>
        </w:rPr>
        <w:br/>
        <w:tab/>
      </w:r>
      <w:r>
        <w:rPr>
          <w:rFonts w:ascii="Times New Roman"/>
          <w:sz w:val="24"/>
        </w:rPr>
        <w:t>C)    $3,100.</w:t>
      </w:r>
      <w:r>
        <w:rPr>
          <w:rFonts w:ascii="Times New Roman"/>
          <w:sz w:val="24"/>
        </w:rPr>
        <w:br/>
        <w:tab/>
      </w:r>
      <w:r>
        <w:rPr>
          <w:rFonts w:ascii="Times New Roman"/>
          <w:sz w:val="24"/>
        </w:rPr>
        <w:t>D)    ($1,930).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122)</w:t>
        <w:tab/>
      </w:r>
      <w:r>
        <w:rPr>
          <w:rFonts w:ascii="Times New Roman"/>
          <w:b w:val="false"/>
          <w:i w:val="false"/>
          <w:color w:val="000000"/>
          <w:sz w:val="24"/>
        </w:rPr>
        <w:t>Lexington Company engaged in the following transactions during Year 1, its first year of operations. (Assume all transactions are cash transactions.)</w:t>
      </w:r>
      <w:r>
        <w:rPr>
          <w:rFonts w:ascii="Times New Roman"/>
          <w:b w:val="false"/>
          <w:i w:val="false"/>
          <w:color w:val="000000"/>
          <w:sz w:val="24"/>
        </w:rPr>
        <w:t>Acquired $6,000 cash from issuing common stock.</w:t>
      </w:r>
      <w:r>
        <w:rPr>
          <w:rFonts w:ascii="Times New Roman"/>
          <w:b w:val="false"/>
          <w:i w:val="false"/>
          <w:color w:val="000000"/>
          <w:sz w:val="24"/>
        </w:rPr>
        <w:t>Borrowed $4,400 from a bank.</w:t>
      </w:r>
      <w:r>
        <w:rPr>
          <w:rFonts w:ascii="Times New Roman"/>
          <w:b w:val="false"/>
          <w:i w:val="false"/>
          <w:color w:val="000000"/>
          <w:sz w:val="24"/>
        </w:rPr>
        <w:t>Earned $6,200 of revenues.</w:t>
      </w:r>
      <w:r>
        <w:rPr>
          <w:rFonts w:ascii="Times New Roman"/>
          <w:b w:val="false"/>
          <w:i w:val="false"/>
          <w:color w:val="000000"/>
          <w:sz w:val="24"/>
        </w:rPr>
        <w:t>Incurred $4,800 in expenses.</w:t>
      </w:r>
      <w:r>
        <w:rPr>
          <w:rFonts w:ascii="Times New Roman"/>
          <w:b w:val="false"/>
          <w:i w:val="false"/>
          <w:color w:val="000000"/>
          <w:sz w:val="24"/>
        </w:rPr>
        <w:t>Paid dividends of $800.</w:t>
      </w:r>
      <w:r>
        <w:rPr>
          <w:rFonts w:ascii="Times New Roman"/>
          <w:b w:val="false"/>
          <w:i w:val="false"/>
          <w:color w:val="000000"/>
          <w:sz w:val="24"/>
        </w:rPr>
        <w:t>Lexington Company engaged in the following transactions during Year 2:</w:t>
      </w:r>
      <w:r>
        <w:rPr>
          <w:rFonts w:ascii="Times New Roman"/>
          <w:b w:val="false"/>
          <w:i w:val="false"/>
          <w:color w:val="000000"/>
          <w:sz w:val="24"/>
        </w:rPr>
        <w:t>Acquired an additional $1,000 cash from the issue of common stock.</w:t>
      </w:r>
      <w:r>
        <w:rPr>
          <w:rFonts w:ascii="Times New Roman"/>
          <w:b w:val="false"/>
          <w:i w:val="false"/>
          <w:color w:val="000000"/>
          <w:sz w:val="24"/>
        </w:rPr>
        <w:t>Repaid $2,600 of its debt to the bank.</w:t>
      </w:r>
      <w:r>
        <w:rPr>
          <w:rFonts w:ascii="Times New Roman"/>
          <w:b w:val="false"/>
          <w:i w:val="false"/>
          <w:color w:val="000000"/>
          <w:sz w:val="24"/>
        </w:rPr>
        <w:t>Earned revenues, $9,000.</w:t>
      </w:r>
      <w:r>
        <w:rPr>
          <w:rFonts w:ascii="Times New Roman"/>
          <w:b w:val="false"/>
          <w:i w:val="false"/>
          <w:color w:val="000000"/>
          <w:sz w:val="24"/>
        </w:rPr>
        <w:t>Incurred expenses of $5,500.</w:t>
      </w:r>
      <w:r>
        <w:rPr>
          <w:rFonts w:ascii="Times New Roman"/>
          <w:b w:val="false"/>
          <w:i w:val="false"/>
          <w:color w:val="000000"/>
          <w:sz w:val="24"/>
        </w:rPr>
        <w:t>Paid dividends of $1,280.</w:t>
      </w:r>
      <w:r>
        <w:rPr>
          <w:rFonts w:ascii="Times New Roman"/>
          <w:b w:val="false"/>
          <w:i w:val="false"/>
          <w:color w:val="000000"/>
          <w:sz w:val="24"/>
        </w:rPr>
        <w:t>Total liabilities on Lexington's balance sheet at the end of Year 1 equal:</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$1,000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$4,400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($2,600)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$480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123)</w:t>
        <w:tab/>
      </w:r>
      <w:r>
        <w:rPr>
          <w:rFonts w:ascii="Times New Roman"/>
          <w:b w:val="false"/>
          <w:i w:val="false"/>
          <w:color w:val="000000"/>
          <w:sz w:val="24"/>
        </w:rPr>
        <w:t>As of December 31, Year 1, Mason Company had $500 cash. During Year 2, Mason earned $1,200 of cash revenue and paid $800 of cash expenses. What is the amount of cash that would be reported on the balance sheet at the end of Year 2?</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$900.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$400.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$1,700.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$2,500.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124)</w:t>
        <w:tab/>
      </w:r>
      <w:r>
        <w:rPr>
          <w:rFonts w:ascii="Times New Roman"/>
          <w:b w:val="false"/>
          <w:i w:val="false"/>
          <w:color w:val="000000"/>
          <w:sz w:val="24"/>
        </w:rPr>
        <w:t>Expenses are shown on the: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income statement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balance sheet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statement of changes in stockholders' equity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income statement and statement of changes in stockholders' equity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125)</w:t>
        <w:tab/>
      </w:r>
      <w:r>
        <w:rPr>
          <w:rFonts w:ascii="Times New Roman"/>
          <w:b w:val="false"/>
          <w:i w:val="false"/>
          <w:color w:val="000000"/>
          <w:sz w:val="24"/>
        </w:rPr>
        <w:t xml:space="preserve">At the beginning of Year 2, X Company had assets of $300, liabilities of $150, and common stock of $50. During Year 2, the company earned revenue of $500, incurred expenses of $200, and paid dividends of $50. All transactions were </w:t>
      </w:r>
      <w:r>
        <w:rPr>
          <w:rFonts w:ascii="Times New Roman"/>
          <w:b/>
          <w:i w:val="false"/>
          <w:color w:val="000000"/>
          <w:sz w:val="24"/>
        </w:rPr>
        <w:t>cash</w:t>
      </w:r>
      <w:r>
        <w:rPr>
          <w:rFonts w:ascii="Times New Roman"/>
          <w:b w:val="false"/>
          <w:i w:val="false"/>
          <w:color w:val="000000"/>
          <w:sz w:val="24"/>
        </w:rPr>
        <w:t xml:space="preserve"> transactions</w:t>
      </w:r>
      <w:r>
        <w:rPr>
          <w:rFonts w:ascii="Times New Roman"/>
          <w:b w:val="false"/>
          <w:i w:val="false"/>
          <w:color w:val="000000"/>
          <w:sz w:val="24"/>
        </w:rPr>
        <w:t>The amount of net income reported on X Company's December 31, Year 2 income statement would be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$500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$300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$250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None of these answers are correct.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126)</w:t>
        <w:tab/>
      </w:r>
      <w:r>
        <w:rPr>
          <w:rFonts w:ascii="Times New Roman"/>
          <w:b w:val="false"/>
          <w:i w:val="false"/>
          <w:color w:val="000000"/>
          <w:sz w:val="24"/>
        </w:rPr>
        <w:t xml:space="preserve">At the beginning of Year 2, X Company had assets of $300, liabilities of $150, and common stock of $50. During Year 2, the company earned revenue of $500, incurred expenses of $200, and paid dividends of $50. All transactions were </w:t>
      </w:r>
      <w:r>
        <w:rPr>
          <w:rFonts w:ascii="Times New Roman"/>
          <w:b/>
          <w:i w:val="false"/>
          <w:color w:val="000000"/>
          <w:sz w:val="24"/>
        </w:rPr>
        <w:t>cash</w:t>
      </w:r>
      <w:r>
        <w:rPr>
          <w:rFonts w:ascii="Times New Roman"/>
          <w:b w:val="false"/>
          <w:i w:val="false"/>
          <w:color w:val="000000"/>
          <w:sz w:val="24"/>
        </w:rPr>
        <w:t xml:space="preserve"> transactions</w:t>
      </w:r>
      <w:r>
        <w:rPr>
          <w:rFonts w:ascii="Times New Roman"/>
          <w:b w:val="false"/>
          <w:i w:val="false"/>
          <w:color w:val="000000"/>
          <w:sz w:val="24"/>
        </w:rPr>
        <w:t>The amount of retained earnings reported on X Company's December 31, Year 2 balance sheet would be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$250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$350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None of these answers are correct.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127)</w:t>
        <w:tab/>
      </w:r>
      <w:r>
        <w:rPr>
          <w:rFonts w:ascii="Times New Roman"/>
          <w:b w:val="false"/>
          <w:i w:val="false"/>
          <w:color w:val="000000"/>
          <w:sz w:val="24"/>
        </w:rPr>
        <w:t xml:space="preserve">At the beginning of Year 2, X Company had assets of $300, liabilities of $150, and common stock of $50. During Year 2, the company earned revenue of $500, incurred expenses of $200, and paid dividends of $50. All transactions were </w:t>
      </w:r>
      <w:r>
        <w:rPr>
          <w:rFonts w:ascii="Times New Roman"/>
          <w:b/>
          <w:i w:val="false"/>
          <w:color w:val="000000"/>
          <w:sz w:val="24"/>
        </w:rPr>
        <w:t>cash</w:t>
      </w:r>
      <w:r>
        <w:rPr>
          <w:rFonts w:ascii="Times New Roman"/>
          <w:b w:val="false"/>
          <w:i w:val="false"/>
          <w:color w:val="000000"/>
          <w:sz w:val="24"/>
        </w:rPr>
        <w:t xml:space="preserve"> transactions</w:t>
      </w:r>
      <w:r>
        <w:rPr>
          <w:rFonts w:ascii="Times New Roman"/>
          <w:b w:val="false"/>
          <w:i w:val="false"/>
          <w:color w:val="000000"/>
          <w:sz w:val="24"/>
        </w:rPr>
        <w:t>The amount of total assets reported on X Company's December 31, Year 2 balance sheet would be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$550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$250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$300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None of these answers are correct.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128)</w:t>
        <w:tab/>
      </w:r>
      <w:r>
        <w:rPr>
          <w:rFonts w:ascii="Times New Roman"/>
          <w:b w:val="false"/>
          <w:i w:val="false"/>
          <w:color w:val="000000"/>
          <w:sz w:val="24"/>
        </w:rPr>
        <w:t>Dividends paid by a company are shown on the: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Income statement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Statement of changes in stockholders' equity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Statement of cash flows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Statement of changes in stockholders' equity and statement of cash flows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129)</w:t>
        <w:tab/>
      </w:r>
      <w:r>
        <w:rPr>
          <w:rFonts w:ascii="Times New Roman"/>
          <w:b w:val="false"/>
          <w:i w:val="false"/>
          <w:color w:val="000000"/>
          <w:sz w:val="24"/>
        </w:rPr>
        <w:t>Liabilities are shown on the: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Income statement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Balance sheet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Statement of cash flows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Statement of changes in stockholders' equity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130)</w:t>
        <w:tab/>
      </w:r>
      <w:r>
        <w:rPr>
          <w:rFonts w:ascii="Times New Roman"/>
          <w:b w:val="false"/>
          <w:i w:val="false"/>
          <w:color w:val="000000"/>
          <w:sz w:val="24"/>
        </w:rPr>
        <w:t>Which of the following would appear in the investing activities section of the statement of cash flows?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Cash outflow for the purchase of supplies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Cash inflow from interest revenue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Cash inflow from issuance of common stock</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Cash outflow for the purchase of land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131)</w:t>
        <w:tab/>
      </w:r>
      <w:r>
        <w:rPr>
          <w:rFonts w:ascii="Times New Roman"/>
          <w:b w:val="false"/>
          <w:i w:val="false"/>
          <w:color w:val="000000"/>
          <w:sz w:val="24"/>
        </w:rPr>
        <w:t>Which of following illustrates how earning $4,000 cash for providing services to customers affects the financial statements?</w:t>
      </w:r>
      <w:r>
        <w:rPr>
          <w:rFonts w:ascii="Times New Roman"/>
          <w:sz w:val="24"/>
        </w:rPr>
      </w:r>
    </w:p>
    <w:tbl>
      <w:tblPr>
        <w:tblLayout w:type="autofit"/>
      </w:tblPr>
      <w:tr>
        <w:trPr/>
        <w:tc>
          <w:tcPr>
            <w:tcW w:w="1191" w:type="dxa"/>
            <w:vMerge w:val="restart"/>
            <w:tcBorders/>
            <w:tcMar>
              <w:top w:w="15" w:type="dxa"/>
              <w:left w:w="15" w:type="dxa"/>
              <w:bottom w:w="15" w:type="dxa"/>
              <w:right w:w="15" w:type="dxa"/>
            </w:tcMar>
            <w:vAlign w:val="top"/>
          </w:tcPr>
          <w:p/>
        </w:tc>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Balance Sheet</w:t>
            </w:r>
          </w:p>
        </w:tc>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Income Statement</w:t>
            </w:r>
          </w:p>
        </w:tc>
        <w:tc>
          <w:tcPr>
            <w:tcW w:w="0" w:type="auto"/>
            <w:gridSpan w:val="2"/>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Statement of Cash Flows</w:t>
            </w:r>
          </w:p>
        </w:tc>
      </w:tr>
      <w:tr>
        <w:trPr/>
        <w:tc>
          <w:tcPr>
            <w:tcW w:w="0" w:type="auto"/>
            <w:vMerge/>
            <w:tcBorders>
              <w:top w:val="nil"/>
            </w:tcBorders>
            <w:vAlign w:val="top"/>
          </w:tcPr>
          <w:p/>
        </w:tc>
        <w:tc>
          <w:tcPr>
            <w:tcW w:w="159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2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18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2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38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c>
          <w:tcPr>
            <w:tcW w:w="2984"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Revenue</w:t>
            </w:r>
          </w:p>
        </w:tc>
        <w:tc>
          <w:tcPr>
            <w:tcW w:w="19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98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Expense</w:t>
            </w:r>
          </w:p>
        </w:tc>
        <w:tc>
          <w:tcPr>
            <w:tcW w:w="2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984"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Net Income</w:t>
            </w:r>
          </w:p>
        </w:tc>
        <w:tc>
          <w:tcPr>
            <w:tcW w:w="0" w:type="auto"/>
            <w:gridSpan w:val="2"/>
            <w:vMerge/>
            <w:tcBorders>
              <w:top w:val="nil"/>
            </w:tcBorders>
            <w:vAlign w:val="top"/>
          </w:tcPr>
          <w:p/>
        </w:tc>
      </w:tr>
      <w:tr>
        <w:trPr/>
        <w:tc>
          <w:tcPr>
            <w:tcW w:w="1191"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w:t>
            </w:r>
          </w:p>
        </w:tc>
        <w:tc>
          <w:tcPr>
            <w:tcW w:w="1595"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4,000</w:t>
            </w:r>
          </w:p>
        </w:tc>
        <w:tc>
          <w:tcPr>
            <w:tcW w:w="200" w:type="dxa"/>
            <w:tcBorders/>
            <w:tcMar>
              <w:top w:w="15" w:type="dxa"/>
              <w:left w:w="15" w:type="dxa"/>
              <w:bottom w:w="15" w:type="dxa"/>
              <w:right w:w="15" w:type="dxa"/>
            </w:tcMar>
            <w:vAlign w:val="top"/>
          </w:tcPr>
          <w:p/>
        </w:tc>
        <w:tc>
          <w:tcPr>
            <w:tcW w:w="3187"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200" w:type="dxa"/>
            <w:tcBorders/>
            <w:tcMar>
              <w:top w:w="15" w:type="dxa"/>
              <w:left w:w="15" w:type="dxa"/>
              <w:bottom w:w="15" w:type="dxa"/>
              <w:right w:w="15" w:type="dxa"/>
            </w:tcMar>
            <w:vAlign w:val="top"/>
          </w:tcPr>
          <w:p/>
        </w:tc>
        <w:tc>
          <w:tcPr>
            <w:tcW w:w="3389"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4,000</w:t>
            </w:r>
          </w:p>
        </w:tc>
        <w:tc>
          <w:tcPr>
            <w:tcW w:w="298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199" w:type="dxa"/>
            <w:tcBorders/>
            <w:tcMar>
              <w:top w:w="15" w:type="dxa"/>
              <w:left w:w="15" w:type="dxa"/>
              <w:bottom w:w="15" w:type="dxa"/>
              <w:right w:w="15" w:type="dxa"/>
            </w:tcMar>
            <w:vAlign w:val="top"/>
          </w:tcPr>
          <w:p/>
        </w:tc>
        <w:tc>
          <w:tcPr>
            <w:tcW w:w="2985"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200" w:type="dxa"/>
            <w:tcBorders/>
            <w:tcMar>
              <w:top w:w="15" w:type="dxa"/>
              <w:left w:w="15" w:type="dxa"/>
              <w:bottom w:w="15" w:type="dxa"/>
              <w:right w:w="15" w:type="dxa"/>
            </w:tcMar>
            <w:vAlign w:val="top"/>
          </w:tcPr>
          <w:p/>
        </w:tc>
        <w:tc>
          <w:tcPr>
            <w:tcW w:w="298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2091"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4,000</w:t>
            </w:r>
          </w:p>
        </w:tc>
        <w:tc>
          <w:tcPr>
            <w:tcW w:w="1195"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OA</w:t>
            </w:r>
          </w:p>
        </w:tc>
      </w:tr>
      <w:tr>
        <w:trPr/>
        <w:tc>
          <w:tcPr>
            <w:tcW w:w="1191"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w:t>
            </w:r>
          </w:p>
        </w:tc>
        <w:tc>
          <w:tcPr>
            <w:tcW w:w="1595"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4,000</w:t>
            </w:r>
          </w:p>
        </w:tc>
        <w:tc>
          <w:tcPr>
            <w:tcW w:w="200" w:type="dxa"/>
            <w:tcBorders/>
            <w:tcMar>
              <w:top w:w="15" w:type="dxa"/>
              <w:left w:w="15" w:type="dxa"/>
              <w:bottom w:w="15" w:type="dxa"/>
              <w:right w:w="15" w:type="dxa"/>
            </w:tcMar>
            <w:vAlign w:val="top"/>
          </w:tcPr>
          <w:p/>
        </w:tc>
        <w:tc>
          <w:tcPr>
            <w:tcW w:w="3187"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200" w:type="dxa"/>
            <w:tcBorders/>
            <w:tcMar>
              <w:top w:w="15" w:type="dxa"/>
              <w:left w:w="15" w:type="dxa"/>
              <w:bottom w:w="15" w:type="dxa"/>
              <w:right w:w="15" w:type="dxa"/>
            </w:tcMar>
            <w:vAlign w:val="top"/>
          </w:tcPr>
          <w:p/>
        </w:tc>
        <w:tc>
          <w:tcPr>
            <w:tcW w:w="3389"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4,000</w:t>
            </w:r>
          </w:p>
        </w:tc>
        <w:tc>
          <w:tcPr>
            <w:tcW w:w="298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4,000</w:t>
            </w:r>
          </w:p>
        </w:tc>
        <w:tc>
          <w:tcPr>
            <w:tcW w:w="199" w:type="dxa"/>
            <w:tcBorders/>
            <w:tcMar>
              <w:top w:w="15" w:type="dxa"/>
              <w:left w:w="15" w:type="dxa"/>
              <w:bottom w:w="15" w:type="dxa"/>
              <w:right w:w="15" w:type="dxa"/>
            </w:tcMar>
            <w:vAlign w:val="top"/>
          </w:tcPr>
          <w:p/>
        </w:tc>
        <w:tc>
          <w:tcPr>
            <w:tcW w:w="2985"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200" w:type="dxa"/>
            <w:tcBorders/>
            <w:tcMar>
              <w:top w:w="15" w:type="dxa"/>
              <w:left w:w="15" w:type="dxa"/>
              <w:bottom w:w="15" w:type="dxa"/>
              <w:right w:w="15" w:type="dxa"/>
            </w:tcMar>
            <w:vAlign w:val="top"/>
          </w:tcPr>
          <w:p/>
        </w:tc>
        <w:tc>
          <w:tcPr>
            <w:tcW w:w="298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4,000</w:t>
            </w:r>
          </w:p>
        </w:tc>
        <w:tc>
          <w:tcPr>
            <w:tcW w:w="2091" w:type="dxa"/>
            <w:tcBorders/>
            <w:tcMar>
              <w:top w:w="15" w:type="dxa"/>
              <w:left w:w="15" w:type="dxa"/>
              <w:bottom w:w="15" w:type="dxa"/>
              <w:right w:w="75" w:type="dxa"/>
            </w:tcMar>
            <w:vAlign w:val="top"/>
          </w:tcPr>
          <w:p/>
        </w:tc>
        <w:tc>
          <w:tcPr>
            <w:tcW w:w="1195"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n/a</w:t>
            </w:r>
          </w:p>
        </w:tc>
      </w:tr>
      <w:tr>
        <w:trPr/>
        <w:tc>
          <w:tcPr>
            <w:tcW w:w="1191"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w:t>
            </w:r>
          </w:p>
        </w:tc>
        <w:tc>
          <w:tcPr>
            <w:tcW w:w="1595"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4,000</w:t>
            </w:r>
          </w:p>
        </w:tc>
        <w:tc>
          <w:tcPr>
            <w:tcW w:w="200" w:type="dxa"/>
            <w:tcBorders/>
            <w:tcMar>
              <w:top w:w="15" w:type="dxa"/>
              <w:left w:w="15" w:type="dxa"/>
              <w:bottom w:w="15" w:type="dxa"/>
              <w:right w:w="15" w:type="dxa"/>
            </w:tcMar>
            <w:vAlign w:val="top"/>
          </w:tcPr>
          <w:p/>
        </w:tc>
        <w:tc>
          <w:tcPr>
            <w:tcW w:w="3187"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200" w:type="dxa"/>
            <w:tcBorders/>
            <w:tcMar>
              <w:top w:w="15" w:type="dxa"/>
              <w:left w:w="15" w:type="dxa"/>
              <w:bottom w:w="15" w:type="dxa"/>
              <w:right w:w="15" w:type="dxa"/>
            </w:tcMar>
            <w:vAlign w:val="top"/>
          </w:tcPr>
          <w:p/>
        </w:tc>
        <w:tc>
          <w:tcPr>
            <w:tcW w:w="3389"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4,000</w:t>
            </w:r>
          </w:p>
        </w:tc>
        <w:tc>
          <w:tcPr>
            <w:tcW w:w="298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4,000</w:t>
            </w:r>
          </w:p>
        </w:tc>
        <w:tc>
          <w:tcPr>
            <w:tcW w:w="199" w:type="dxa"/>
            <w:tcBorders/>
            <w:tcMar>
              <w:top w:w="15" w:type="dxa"/>
              <w:left w:w="15" w:type="dxa"/>
              <w:bottom w:w="15" w:type="dxa"/>
              <w:right w:w="15" w:type="dxa"/>
            </w:tcMar>
            <w:vAlign w:val="top"/>
          </w:tcPr>
          <w:p/>
        </w:tc>
        <w:tc>
          <w:tcPr>
            <w:tcW w:w="2985"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200" w:type="dxa"/>
            <w:tcBorders/>
            <w:tcMar>
              <w:top w:w="15" w:type="dxa"/>
              <w:left w:w="15" w:type="dxa"/>
              <w:bottom w:w="15" w:type="dxa"/>
              <w:right w:w="15" w:type="dxa"/>
            </w:tcMar>
            <w:vAlign w:val="top"/>
          </w:tcPr>
          <w:p/>
        </w:tc>
        <w:tc>
          <w:tcPr>
            <w:tcW w:w="298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4,000</w:t>
            </w:r>
          </w:p>
        </w:tc>
        <w:tc>
          <w:tcPr>
            <w:tcW w:w="2091"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4,000</w:t>
            </w:r>
          </w:p>
        </w:tc>
        <w:tc>
          <w:tcPr>
            <w:tcW w:w="1195"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OA</w:t>
            </w:r>
          </w:p>
        </w:tc>
      </w:tr>
      <w:tr>
        <w:trPr/>
        <w:tc>
          <w:tcPr>
            <w:tcW w:w="1191"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w:t>
            </w:r>
          </w:p>
        </w:tc>
        <w:tc>
          <w:tcPr>
            <w:tcW w:w="1595"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4,000</w:t>
            </w:r>
          </w:p>
        </w:tc>
        <w:tc>
          <w:tcPr>
            <w:tcW w:w="200" w:type="dxa"/>
            <w:tcBorders/>
            <w:tcMar>
              <w:top w:w="15" w:type="dxa"/>
              <w:left w:w="15" w:type="dxa"/>
              <w:bottom w:w="15" w:type="dxa"/>
              <w:right w:w="15" w:type="dxa"/>
            </w:tcMar>
            <w:vAlign w:val="top"/>
          </w:tcPr>
          <w:p/>
        </w:tc>
        <w:tc>
          <w:tcPr>
            <w:tcW w:w="3187"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4,000</w:t>
            </w:r>
          </w:p>
        </w:tc>
        <w:tc>
          <w:tcPr>
            <w:tcW w:w="200" w:type="dxa"/>
            <w:tcBorders/>
            <w:tcMar>
              <w:top w:w="15" w:type="dxa"/>
              <w:left w:w="15" w:type="dxa"/>
              <w:bottom w:w="15" w:type="dxa"/>
              <w:right w:w="15" w:type="dxa"/>
            </w:tcMar>
            <w:vAlign w:val="top"/>
          </w:tcPr>
          <w:p/>
        </w:tc>
        <w:tc>
          <w:tcPr>
            <w:tcW w:w="3389"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298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4,000</w:t>
            </w:r>
          </w:p>
        </w:tc>
        <w:tc>
          <w:tcPr>
            <w:tcW w:w="199" w:type="dxa"/>
            <w:tcBorders/>
            <w:tcMar>
              <w:top w:w="15" w:type="dxa"/>
              <w:left w:w="15" w:type="dxa"/>
              <w:bottom w:w="15" w:type="dxa"/>
              <w:right w:w="15" w:type="dxa"/>
            </w:tcMar>
            <w:vAlign w:val="top"/>
          </w:tcPr>
          <w:p/>
        </w:tc>
        <w:tc>
          <w:tcPr>
            <w:tcW w:w="2985"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200" w:type="dxa"/>
            <w:tcBorders/>
            <w:tcMar>
              <w:top w:w="15" w:type="dxa"/>
              <w:left w:w="15" w:type="dxa"/>
              <w:bottom w:w="15" w:type="dxa"/>
              <w:right w:w="15" w:type="dxa"/>
            </w:tcMar>
            <w:vAlign w:val="top"/>
          </w:tcPr>
          <w:p/>
        </w:tc>
        <w:tc>
          <w:tcPr>
            <w:tcW w:w="298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4,000</w:t>
            </w:r>
          </w:p>
        </w:tc>
        <w:tc>
          <w:tcPr>
            <w:tcW w:w="2091"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4,000</w:t>
            </w:r>
          </w:p>
        </w:tc>
        <w:tc>
          <w:tcPr>
            <w:tcW w:w="1195"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OA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Option 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Option 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Option C</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Option 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132)</w:t>
        <w:tab/>
      </w:r>
      <w:r>
        <w:rPr>
          <w:rFonts w:ascii="Times New Roman"/>
          <w:b w:val="false"/>
          <w:i w:val="false"/>
          <w:color w:val="000000"/>
          <w:sz w:val="24"/>
        </w:rPr>
        <w:t>Jackson Company paid $500 cash for salary expenses. Which of the following choices accurately reflects how this event affects the company's financial statements?</w:t>
      </w:r>
      <w:r>
        <w:rPr>
          <w:rFonts w:ascii="Times New Roman"/>
          <w:sz w:val="24"/>
        </w:rPr>
      </w:r>
    </w:p>
    <w:tbl>
      <w:tblPr>
        <w:tblLayout w:type="autofit"/>
      </w:tblPr>
      <w:tr>
        <w:trPr/>
        <w:tc>
          <w:tcPr>
            <w:tcW w:w="798" w:type="dxa"/>
            <w:tcBorders/>
            <w:tcMar>
              <w:top w:w="15" w:type="dxa"/>
              <w:left w:w="15" w:type="dxa"/>
              <w:bottom w:w="15" w:type="dxa"/>
              <w:right w:w="15" w:type="dxa"/>
            </w:tcMar>
            <w:vAlign w:val="top"/>
          </w:tcPr>
          <w:p/>
        </w:tc>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Balance Sheet</w:t>
            </w:r>
          </w:p>
        </w:tc>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Income Statement</w:t>
            </w:r>
          </w:p>
        </w:tc>
        <w:tc>
          <w:tcPr>
            <w:tcW w:w="0" w:type="auto"/>
            <w:gridSpan w:val="2"/>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Statement of Cash Flows</w:t>
            </w:r>
          </w:p>
        </w:tc>
      </w:tr>
      <w:tr>
        <w:trPr/>
        <w:tc>
          <w:tcPr>
            <w:tcW w:w="798" w:type="dxa"/>
            <w:tcBorders/>
            <w:tcMar>
              <w:top w:w="15" w:type="dxa"/>
              <w:left w:w="15" w:type="dxa"/>
              <w:bottom w:w="15" w:type="dxa"/>
              <w:right w:w="15" w:type="dxa"/>
            </w:tcMar>
            <w:vAlign w:val="top"/>
          </w:tcPr>
          <w:p/>
        </w:tc>
        <w:tc>
          <w:tcPr>
            <w:tcW w:w="2994"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19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02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c>
          <w:tcPr>
            <w:tcW w:w="279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Revenue</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79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Expense</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79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Net Income</w:t>
            </w:r>
          </w:p>
        </w:tc>
        <w:tc>
          <w:tcPr>
            <w:tcW w:w="0" w:type="auto"/>
            <w:gridSpan w:val="2"/>
            <w:vMerge/>
            <w:tcBorders>
              <w:top w:val="nil"/>
            </w:tcBorders>
            <w:vAlign w:val="top"/>
          </w:tcPr>
          <w:p/>
        </w:tc>
      </w:tr>
      <w:tr>
        <w:trPr/>
        <w:tc>
          <w:tcPr>
            <w:tcW w:w="79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w:t>
            </w:r>
          </w:p>
        </w:tc>
        <w:tc>
          <w:tcPr>
            <w:tcW w:w="299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19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500</w:t>
            </w:r>
          </w:p>
        </w:tc>
        <w:tc>
          <w:tcPr>
            <w:tcW w:w="400" w:type="dxa"/>
            <w:tcBorders/>
            <w:tcMar>
              <w:top w:w="15" w:type="dxa"/>
              <w:left w:w="15" w:type="dxa"/>
              <w:bottom w:w="15" w:type="dxa"/>
              <w:right w:w="15" w:type="dxa"/>
            </w:tcMar>
            <w:vAlign w:val="top"/>
          </w:tcPr>
          <w:p/>
        </w:tc>
        <w:tc>
          <w:tcPr>
            <w:tcW w:w="202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(500)</w:t>
            </w:r>
          </w:p>
        </w:tc>
        <w:tc>
          <w:tcPr>
            <w:tcW w:w="279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79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500</w:t>
            </w:r>
          </w:p>
        </w:tc>
        <w:tc>
          <w:tcPr>
            <w:tcW w:w="400" w:type="dxa"/>
            <w:tcBorders/>
            <w:tcMar>
              <w:top w:w="15" w:type="dxa"/>
              <w:left w:w="15" w:type="dxa"/>
              <w:bottom w:w="15" w:type="dxa"/>
              <w:right w:w="15" w:type="dxa"/>
            </w:tcMar>
            <w:vAlign w:val="top"/>
          </w:tcPr>
          <w:p/>
        </w:tc>
        <w:tc>
          <w:tcPr>
            <w:tcW w:w="279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(500)</w:t>
            </w:r>
          </w:p>
        </w:tc>
        <w:tc>
          <w:tcPr>
            <w:tcW w:w="1998" w:type="dxa"/>
            <w:tcBorders/>
            <w:tcMar>
              <w:top w:w="15" w:type="dxa"/>
              <w:left w:w="15" w:type="dxa"/>
              <w:bottom w:w="15" w:type="dxa"/>
              <w:right w:w="15" w:type="dxa"/>
            </w:tcMar>
            <w:vAlign w:val="top"/>
          </w:tcPr>
          <w:p/>
        </w:tc>
        <w:tc>
          <w:tcPr>
            <w:tcW w:w="1598"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n/a</w:t>
            </w:r>
          </w:p>
        </w:tc>
      </w:tr>
      <w:tr>
        <w:trPr/>
        <w:tc>
          <w:tcPr>
            <w:tcW w:w="79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w:t>
            </w:r>
          </w:p>
        </w:tc>
        <w:tc>
          <w:tcPr>
            <w:tcW w:w="299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(500)</w:t>
            </w:r>
          </w:p>
        </w:tc>
        <w:tc>
          <w:tcPr>
            <w:tcW w:w="400" w:type="dxa"/>
            <w:tcBorders/>
            <w:tcMar>
              <w:top w:w="15" w:type="dxa"/>
              <w:left w:w="15" w:type="dxa"/>
              <w:bottom w:w="15" w:type="dxa"/>
              <w:right w:w="15" w:type="dxa"/>
            </w:tcMar>
            <w:vAlign w:val="top"/>
          </w:tcPr>
          <w:p/>
        </w:tc>
        <w:tc>
          <w:tcPr>
            <w:tcW w:w="319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02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(500)</w:t>
            </w:r>
          </w:p>
        </w:tc>
        <w:tc>
          <w:tcPr>
            <w:tcW w:w="279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79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500</w:t>
            </w:r>
          </w:p>
        </w:tc>
        <w:tc>
          <w:tcPr>
            <w:tcW w:w="400" w:type="dxa"/>
            <w:tcBorders/>
            <w:tcMar>
              <w:top w:w="15" w:type="dxa"/>
              <w:left w:w="15" w:type="dxa"/>
              <w:bottom w:w="15" w:type="dxa"/>
              <w:right w:w="15" w:type="dxa"/>
            </w:tcMar>
            <w:vAlign w:val="top"/>
          </w:tcPr>
          <w:p/>
        </w:tc>
        <w:tc>
          <w:tcPr>
            <w:tcW w:w="279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(500)</w:t>
            </w:r>
          </w:p>
        </w:tc>
        <w:tc>
          <w:tcPr>
            <w:tcW w:w="1998"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(500)</w:t>
            </w:r>
          </w:p>
        </w:tc>
        <w:tc>
          <w:tcPr>
            <w:tcW w:w="1598"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OA</w:t>
            </w:r>
          </w:p>
        </w:tc>
      </w:tr>
      <w:tr>
        <w:trPr/>
        <w:tc>
          <w:tcPr>
            <w:tcW w:w="79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w:t>
            </w:r>
          </w:p>
        </w:tc>
        <w:tc>
          <w:tcPr>
            <w:tcW w:w="299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(500)</w:t>
            </w:r>
          </w:p>
        </w:tc>
        <w:tc>
          <w:tcPr>
            <w:tcW w:w="400" w:type="dxa"/>
            <w:tcBorders/>
            <w:tcMar>
              <w:top w:w="15" w:type="dxa"/>
              <w:left w:w="15" w:type="dxa"/>
              <w:bottom w:w="15" w:type="dxa"/>
              <w:right w:w="15" w:type="dxa"/>
            </w:tcMar>
            <w:vAlign w:val="top"/>
          </w:tcPr>
          <w:p/>
        </w:tc>
        <w:tc>
          <w:tcPr>
            <w:tcW w:w="319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02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(500)</w:t>
            </w:r>
          </w:p>
        </w:tc>
        <w:tc>
          <w:tcPr>
            <w:tcW w:w="279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79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79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1998"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(500)</w:t>
            </w:r>
          </w:p>
        </w:tc>
        <w:tc>
          <w:tcPr>
            <w:tcW w:w="1598"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OA</w:t>
            </w:r>
          </w:p>
        </w:tc>
      </w:tr>
      <w:tr>
        <w:trPr/>
        <w:tc>
          <w:tcPr>
            <w:tcW w:w="79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w:t>
            </w:r>
          </w:p>
        </w:tc>
        <w:tc>
          <w:tcPr>
            <w:tcW w:w="299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(500)</w:t>
            </w:r>
          </w:p>
        </w:tc>
        <w:tc>
          <w:tcPr>
            <w:tcW w:w="400" w:type="dxa"/>
            <w:tcBorders/>
            <w:tcMar>
              <w:top w:w="15" w:type="dxa"/>
              <w:left w:w="15" w:type="dxa"/>
              <w:bottom w:w="15" w:type="dxa"/>
              <w:right w:w="15" w:type="dxa"/>
            </w:tcMar>
            <w:vAlign w:val="top"/>
          </w:tcPr>
          <w:p/>
        </w:tc>
        <w:tc>
          <w:tcPr>
            <w:tcW w:w="319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02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(500)</w:t>
            </w:r>
          </w:p>
        </w:tc>
        <w:tc>
          <w:tcPr>
            <w:tcW w:w="279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79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500</w:t>
            </w:r>
          </w:p>
        </w:tc>
        <w:tc>
          <w:tcPr>
            <w:tcW w:w="400" w:type="dxa"/>
            <w:tcBorders/>
            <w:tcMar>
              <w:top w:w="15" w:type="dxa"/>
              <w:left w:w="15" w:type="dxa"/>
              <w:bottom w:w="15" w:type="dxa"/>
              <w:right w:w="15" w:type="dxa"/>
            </w:tcMar>
            <w:vAlign w:val="top"/>
          </w:tcPr>
          <w:p/>
        </w:tc>
        <w:tc>
          <w:tcPr>
            <w:tcW w:w="279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(500)</w:t>
            </w:r>
          </w:p>
        </w:tc>
        <w:tc>
          <w:tcPr>
            <w:tcW w:w="1998"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(500)</w:t>
            </w:r>
          </w:p>
        </w:tc>
        <w:tc>
          <w:tcPr>
            <w:tcW w:w="1598"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IA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Option 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Option 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Option C</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Option 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133)</w:t>
        <w:tab/>
      </w:r>
      <w:r>
        <w:rPr>
          <w:rFonts w:ascii="Times New Roman"/>
          <w:b w:val="false"/>
          <w:i w:val="false"/>
          <w:color w:val="000000"/>
          <w:sz w:val="24"/>
        </w:rPr>
        <w:t>Perez Company paid a $300 cash dividend. Which of the following choices accurately reflects how this event affects the company's financial statements?</w:t>
      </w:r>
      <w:r>
        <w:rPr>
          <w:rFonts w:ascii="Times New Roman"/>
          <w:sz w:val="24"/>
        </w:rPr>
      </w:r>
    </w:p>
    <w:tbl>
      <w:tblPr>
        <w:tblLayout w:type="autofit"/>
      </w:tblPr>
      <w:tr>
        <w:trPr/>
        <w:tc>
          <w:tcPr>
            <w:tcW w:w="791" w:type="dxa"/>
            <w:tcBorders/>
            <w:tcMar>
              <w:top w:w="15" w:type="dxa"/>
              <w:left w:w="15" w:type="dxa"/>
              <w:bottom w:w="15" w:type="dxa"/>
              <w:right w:w="15" w:type="dxa"/>
            </w:tcMar>
            <w:vAlign w:val="top"/>
          </w:tcPr>
          <w:p/>
        </w:tc>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Balance Sheet</w:t>
            </w:r>
          </w:p>
        </w:tc>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Income Statement</w:t>
            </w:r>
          </w:p>
        </w:tc>
        <w:tc>
          <w:tcPr>
            <w:tcW w:w="0" w:type="auto"/>
            <w:gridSpan w:val="2"/>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Statement of Cash Flows</w:t>
            </w:r>
          </w:p>
        </w:tc>
      </w:tr>
      <w:tr>
        <w:trPr/>
        <w:tc>
          <w:tcPr>
            <w:tcW w:w="791" w:type="dxa"/>
            <w:tcBorders/>
            <w:tcMar>
              <w:top w:w="15" w:type="dxa"/>
              <w:left w:w="15" w:type="dxa"/>
              <w:bottom w:w="15" w:type="dxa"/>
              <w:right w:w="15" w:type="dxa"/>
            </w:tcMar>
            <w:vAlign w:val="top"/>
          </w:tcPr>
          <w:p/>
        </w:tc>
        <w:tc>
          <w:tcPr>
            <w:tcW w:w="296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39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98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39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39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c>
          <w:tcPr>
            <w:tcW w:w="297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Revenue</w:t>
            </w:r>
          </w:p>
        </w:tc>
        <w:tc>
          <w:tcPr>
            <w:tcW w:w="394"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971"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Expense</w:t>
            </w:r>
          </w:p>
        </w:tc>
        <w:tc>
          <w:tcPr>
            <w:tcW w:w="39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96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Net Income</w:t>
            </w:r>
          </w:p>
        </w:tc>
        <w:tc>
          <w:tcPr>
            <w:tcW w:w="0" w:type="auto"/>
            <w:gridSpan w:val="2"/>
            <w:vMerge/>
            <w:tcBorders>
              <w:top w:val="nil"/>
            </w:tcBorders>
            <w:vAlign w:val="top"/>
          </w:tcPr>
          <w:p/>
        </w:tc>
      </w:tr>
      <w:tr>
        <w:trPr/>
        <w:tc>
          <w:tcPr>
            <w:tcW w:w="791"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w:t>
            </w:r>
          </w:p>
        </w:tc>
        <w:tc>
          <w:tcPr>
            <w:tcW w:w="2967"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96" w:type="dxa"/>
            <w:tcBorders/>
            <w:tcMar>
              <w:top w:w="15" w:type="dxa"/>
              <w:left w:w="15" w:type="dxa"/>
              <w:bottom w:w="15" w:type="dxa"/>
              <w:right w:w="15" w:type="dxa"/>
            </w:tcMar>
            <w:vAlign w:val="top"/>
          </w:tcPr>
          <w:p/>
        </w:tc>
        <w:tc>
          <w:tcPr>
            <w:tcW w:w="298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300</w:t>
            </w:r>
          </w:p>
        </w:tc>
        <w:tc>
          <w:tcPr>
            <w:tcW w:w="397" w:type="dxa"/>
            <w:tcBorders/>
            <w:tcMar>
              <w:top w:w="15" w:type="dxa"/>
              <w:left w:w="15" w:type="dxa"/>
              <w:bottom w:w="15" w:type="dxa"/>
              <w:right w:w="15" w:type="dxa"/>
            </w:tcMar>
            <w:vAlign w:val="top"/>
          </w:tcPr>
          <w:p/>
        </w:tc>
        <w:tc>
          <w:tcPr>
            <w:tcW w:w="2395"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(300)</w:t>
            </w:r>
          </w:p>
        </w:tc>
        <w:tc>
          <w:tcPr>
            <w:tcW w:w="297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94" w:type="dxa"/>
            <w:tcBorders/>
            <w:tcMar>
              <w:top w:w="15" w:type="dxa"/>
              <w:left w:w="15" w:type="dxa"/>
              <w:bottom w:w="15" w:type="dxa"/>
              <w:right w:w="15" w:type="dxa"/>
            </w:tcMar>
            <w:vAlign w:val="top"/>
          </w:tcPr>
          <w:p/>
        </w:tc>
        <w:tc>
          <w:tcPr>
            <w:tcW w:w="2971"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300</w:t>
            </w:r>
          </w:p>
        </w:tc>
        <w:tc>
          <w:tcPr>
            <w:tcW w:w="397" w:type="dxa"/>
            <w:tcBorders/>
            <w:tcMar>
              <w:top w:w="15" w:type="dxa"/>
              <w:left w:w="15" w:type="dxa"/>
              <w:bottom w:w="15" w:type="dxa"/>
              <w:right w:w="15" w:type="dxa"/>
            </w:tcMar>
            <w:vAlign w:val="top"/>
          </w:tcPr>
          <w:p/>
        </w:tc>
        <w:tc>
          <w:tcPr>
            <w:tcW w:w="2969"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(300)</w:t>
            </w:r>
          </w:p>
        </w:tc>
        <w:tc>
          <w:tcPr>
            <w:tcW w:w="1983" w:type="dxa"/>
            <w:tcBorders/>
            <w:tcMar>
              <w:top w:w="15" w:type="dxa"/>
              <w:left w:w="15" w:type="dxa"/>
              <w:bottom w:w="15" w:type="dxa"/>
              <w:right w:w="15" w:type="dxa"/>
            </w:tcMar>
            <w:vAlign w:val="top"/>
          </w:tcPr>
          <w:p/>
        </w:tc>
        <w:tc>
          <w:tcPr>
            <w:tcW w:w="1190"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n/a</w:t>
            </w:r>
          </w:p>
        </w:tc>
      </w:tr>
      <w:tr>
        <w:trPr/>
        <w:tc>
          <w:tcPr>
            <w:tcW w:w="791"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w:t>
            </w:r>
          </w:p>
        </w:tc>
        <w:tc>
          <w:tcPr>
            <w:tcW w:w="2967"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(300)</w:t>
            </w:r>
          </w:p>
        </w:tc>
        <w:tc>
          <w:tcPr>
            <w:tcW w:w="396" w:type="dxa"/>
            <w:tcBorders/>
            <w:tcMar>
              <w:top w:w="15" w:type="dxa"/>
              <w:left w:w="15" w:type="dxa"/>
              <w:bottom w:w="15" w:type="dxa"/>
              <w:right w:w="15" w:type="dxa"/>
            </w:tcMar>
            <w:vAlign w:val="top"/>
          </w:tcPr>
          <w:p/>
        </w:tc>
        <w:tc>
          <w:tcPr>
            <w:tcW w:w="298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97" w:type="dxa"/>
            <w:tcBorders/>
            <w:tcMar>
              <w:top w:w="15" w:type="dxa"/>
              <w:left w:w="15" w:type="dxa"/>
              <w:bottom w:w="15" w:type="dxa"/>
              <w:right w:w="15" w:type="dxa"/>
            </w:tcMar>
            <w:vAlign w:val="top"/>
          </w:tcPr>
          <w:p/>
        </w:tc>
        <w:tc>
          <w:tcPr>
            <w:tcW w:w="2395"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(300)</w:t>
            </w:r>
          </w:p>
        </w:tc>
        <w:tc>
          <w:tcPr>
            <w:tcW w:w="297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94" w:type="dxa"/>
            <w:tcBorders/>
            <w:tcMar>
              <w:top w:w="15" w:type="dxa"/>
              <w:left w:w="15" w:type="dxa"/>
              <w:bottom w:w="15" w:type="dxa"/>
              <w:right w:w="15" w:type="dxa"/>
            </w:tcMar>
            <w:vAlign w:val="top"/>
          </w:tcPr>
          <w:p/>
        </w:tc>
        <w:tc>
          <w:tcPr>
            <w:tcW w:w="2971"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300</w:t>
            </w:r>
          </w:p>
        </w:tc>
        <w:tc>
          <w:tcPr>
            <w:tcW w:w="397" w:type="dxa"/>
            <w:tcBorders/>
            <w:tcMar>
              <w:top w:w="15" w:type="dxa"/>
              <w:left w:w="15" w:type="dxa"/>
              <w:bottom w:w="15" w:type="dxa"/>
              <w:right w:w="15" w:type="dxa"/>
            </w:tcMar>
            <w:vAlign w:val="top"/>
          </w:tcPr>
          <w:p/>
        </w:tc>
        <w:tc>
          <w:tcPr>
            <w:tcW w:w="2969"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(300)</w:t>
            </w:r>
          </w:p>
        </w:tc>
        <w:tc>
          <w:tcPr>
            <w:tcW w:w="1983"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(300)</w:t>
            </w:r>
          </w:p>
        </w:tc>
        <w:tc>
          <w:tcPr>
            <w:tcW w:w="1190"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FA</w:t>
            </w:r>
          </w:p>
        </w:tc>
      </w:tr>
      <w:tr>
        <w:trPr/>
        <w:tc>
          <w:tcPr>
            <w:tcW w:w="791"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w:t>
            </w:r>
          </w:p>
        </w:tc>
        <w:tc>
          <w:tcPr>
            <w:tcW w:w="2967"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(300)</w:t>
            </w:r>
          </w:p>
        </w:tc>
        <w:tc>
          <w:tcPr>
            <w:tcW w:w="396" w:type="dxa"/>
            <w:tcBorders/>
            <w:tcMar>
              <w:top w:w="15" w:type="dxa"/>
              <w:left w:w="15" w:type="dxa"/>
              <w:bottom w:w="15" w:type="dxa"/>
              <w:right w:w="15" w:type="dxa"/>
            </w:tcMar>
            <w:vAlign w:val="top"/>
          </w:tcPr>
          <w:p/>
        </w:tc>
        <w:tc>
          <w:tcPr>
            <w:tcW w:w="298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97" w:type="dxa"/>
            <w:tcBorders/>
            <w:tcMar>
              <w:top w:w="15" w:type="dxa"/>
              <w:left w:w="15" w:type="dxa"/>
              <w:bottom w:w="15" w:type="dxa"/>
              <w:right w:w="15" w:type="dxa"/>
            </w:tcMar>
            <w:vAlign w:val="top"/>
          </w:tcPr>
          <w:p/>
        </w:tc>
        <w:tc>
          <w:tcPr>
            <w:tcW w:w="2395"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(300)</w:t>
            </w:r>
          </w:p>
        </w:tc>
        <w:tc>
          <w:tcPr>
            <w:tcW w:w="297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94" w:type="dxa"/>
            <w:tcBorders/>
            <w:tcMar>
              <w:top w:w="15" w:type="dxa"/>
              <w:left w:w="15" w:type="dxa"/>
              <w:bottom w:w="15" w:type="dxa"/>
              <w:right w:w="15" w:type="dxa"/>
            </w:tcMar>
            <w:vAlign w:val="top"/>
          </w:tcPr>
          <w:p/>
        </w:tc>
        <w:tc>
          <w:tcPr>
            <w:tcW w:w="2971"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97" w:type="dxa"/>
            <w:tcBorders/>
            <w:tcMar>
              <w:top w:w="15" w:type="dxa"/>
              <w:left w:w="15" w:type="dxa"/>
              <w:bottom w:w="15" w:type="dxa"/>
              <w:right w:w="15" w:type="dxa"/>
            </w:tcMar>
            <w:vAlign w:val="top"/>
          </w:tcPr>
          <w:p/>
        </w:tc>
        <w:tc>
          <w:tcPr>
            <w:tcW w:w="2969"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1983"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(300)</w:t>
            </w:r>
          </w:p>
        </w:tc>
        <w:tc>
          <w:tcPr>
            <w:tcW w:w="1190"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FA</w:t>
            </w:r>
          </w:p>
        </w:tc>
      </w:tr>
      <w:tr>
        <w:trPr/>
        <w:tc>
          <w:tcPr>
            <w:tcW w:w="791"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w:t>
            </w:r>
          </w:p>
        </w:tc>
        <w:tc>
          <w:tcPr>
            <w:tcW w:w="2967"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(300)</w:t>
            </w:r>
          </w:p>
        </w:tc>
        <w:tc>
          <w:tcPr>
            <w:tcW w:w="396" w:type="dxa"/>
            <w:tcBorders/>
            <w:tcMar>
              <w:top w:w="15" w:type="dxa"/>
              <w:left w:w="15" w:type="dxa"/>
              <w:bottom w:w="15" w:type="dxa"/>
              <w:right w:w="15" w:type="dxa"/>
            </w:tcMar>
            <w:vAlign w:val="top"/>
          </w:tcPr>
          <w:p/>
        </w:tc>
        <w:tc>
          <w:tcPr>
            <w:tcW w:w="298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97" w:type="dxa"/>
            <w:tcBorders/>
            <w:tcMar>
              <w:top w:w="15" w:type="dxa"/>
              <w:left w:w="15" w:type="dxa"/>
              <w:bottom w:w="15" w:type="dxa"/>
              <w:right w:w="15" w:type="dxa"/>
            </w:tcMar>
            <w:vAlign w:val="top"/>
          </w:tcPr>
          <w:p/>
        </w:tc>
        <w:tc>
          <w:tcPr>
            <w:tcW w:w="2395"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(300)</w:t>
            </w:r>
          </w:p>
        </w:tc>
        <w:tc>
          <w:tcPr>
            <w:tcW w:w="297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94" w:type="dxa"/>
            <w:tcBorders/>
            <w:tcMar>
              <w:top w:w="15" w:type="dxa"/>
              <w:left w:w="15" w:type="dxa"/>
              <w:bottom w:w="15" w:type="dxa"/>
              <w:right w:w="15" w:type="dxa"/>
            </w:tcMar>
            <w:vAlign w:val="top"/>
          </w:tcPr>
          <w:p/>
        </w:tc>
        <w:tc>
          <w:tcPr>
            <w:tcW w:w="2971"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97" w:type="dxa"/>
            <w:tcBorders/>
            <w:tcMar>
              <w:top w:w="15" w:type="dxa"/>
              <w:left w:w="15" w:type="dxa"/>
              <w:bottom w:w="15" w:type="dxa"/>
              <w:right w:w="15" w:type="dxa"/>
            </w:tcMar>
            <w:vAlign w:val="top"/>
          </w:tcPr>
          <w:p/>
        </w:tc>
        <w:tc>
          <w:tcPr>
            <w:tcW w:w="2969"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1983"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(300)</w:t>
            </w:r>
          </w:p>
        </w:tc>
        <w:tc>
          <w:tcPr>
            <w:tcW w:w="1190"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OA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Option 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Option 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Option C</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Option 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134)</w:t>
        <w:tab/>
      </w:r>
      <w:r>
        <w:rPr>
          <w:rFonts w:ascii="Times New Roman"/>
          <w:b w:val="false"/>
          <w:i w:val="false"/>
          <w:color w:val="000000"/>
          <w:sz w:val="24"/>
        </w:rPr>
        <w:t>Garrison Company acquired $23,000 by issuing common stock. Which of the following choices accurately reflects how this event affects the company's financial statements?</w:t>
      </w:r>
      <w:r>
        <w:rPr>
          <w:rFonts w:ascii="Times New Roman"/>
          <w:sz w:val="24"/>
        </w:rPr>
      </w:r>
    </w:p>
    <w:tbl>
      <w:tblPr>
        <w:tblLayout w:type="autofit"/>
      </w:tblPr>
      <w:tr>
        <w:trPr/>
        <w:tc>
          <w:tcPr>
            <w:tcW w:w="795" w:type="dxa"/>
            <w:tcBorders/>
            <w:tcMar>
              <w:top w:w="15" w:type="dxa"/>
              <w:left w:w="15" w:type="dxa"/>
              <w:bottom w:w="15" w:type="dxa"/>
              <w:right w:w="15" w:type="dxa"/>
            </w:tcMar>
            <w:vAlign w:val="top"/>
          </w:tcPr>
          <w:p/>
        </w:tc>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Balance Sheet</w:t>
            </w:r>
          </w:p>
        </w:tc>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Income Statement</w:t>
            </w:r>
          </w:p>
        </w:tc>
        <w:tc>
          <w:tcPr>
            <w:tcW w:w="0" w:type="auto"/>
            <w:gridSpan w:val="2"/>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Statement of Cash Flows</w:t>
            </w:r>
          </w:p>
        </w:tc>
      </w:tr>
      <w:tr>
        <w:trPr/>
        <w:tc>
          <w:tcPr>
            <w:tcW w:w="795" w:type="dxa"/>
            <w:tcBorders/>
            <w:tcMar>
              <w:top w:w="15" w:type="dxa"/>
              <w:left w:w="15" w:type="dxa"/>
              <w:bottom w:w="15" w:type="dxa"/>
              <w:right w:w="15" w:type="dxa"/>
            </w:tcMar>
            <w:vAlign w:val="top"/>
          </w:tcPr>
          <w:p/>
        </w:tc>
        <w:tc>
          <w:tcPr>
            <w:tcW w:w="159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39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18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39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39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c>
          <w:tcPr>
            <w:tcW w:w="298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Revenue</w:t>
            </w:r>
          </w:p>
        </w:tc>
        <w:tc>
          <w:tcPr>
            <w:tcW w:w="39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98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Expense</w:t>
            </w:r>
          </w:p>
        </w:tc>
        <w:tc>
          <w:tcPr>
            <w:tcW w:w="39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98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Net Income</w:t>
            </w:r>
          </w:p>
        </w:tc>
        <w:tc>
          <w:tcPr>
            <w:tcW w:w="0" w:type="auto"/>
            <w:gridSpan w:val="2"/>
            <w:vMerge/>
            <w:tcBorders>
              <w:top w:val="nil"/>
            </w:tcBorders>
            <w:vAlign w:val="top"/>
          </w:tcPr>
          <w:p/>
        </w:tc>
      </w:tr>
      <w:tr>
        <w:trPr/>
        <w:tc>
          <w:tcPr>
            <w:tcW w:w="79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w:t>
            </w:r>
          </w:p>
        </w:tc>
        <w:tc>
          <w:tcPr>
            <w:tcW w:w="1595"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23,000</w:t>
            </w:r>
          </w:p>
        </w:tc>
        <w:tc>
          <w:tcPr>
            <w:tcW w:w="398" w:type="dxa"/>
            <w:tcBorders/>
            <w:tcMar>
              <w:top w:w="15" w:type="dxa"/>
              <w:left w:w="15" w:type="dxa"/>
              <w:bottom w:w="15" w:type="dxa"/>
              <w:right w:w="15" w:type="dxa"/>
            </w:tcMar>
            <w:vAlign w:val="top"/>
          </w:tcPr>
          <w:p/>
        </w:tc>
        <w:tc>
          <w:tcPr>
            <w:tcW w:w="318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98" w:type="dxa"/>
            <w:tcBorders/>
            <w:tcMar>
              <w:top w:w="15" w:type="dxa"/>
              <w:left w:w="15" w:type="dxa"/>
              <w:bottom w:w="15" w:type="dxa"/>
              <w:right w:w="15" w:type="dxa"/>
            </w:tcMar>
            <w:vAlign w:val="top"/>
          </w:tcPr>
          <w:p/>
        </w:tc>
        <w:tc>
          <w:tcPr>
            <w:tcW w:w="339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23,000</w:t>
            </w:r>
          </w:p>
        </w:tc>
        <w:tc>
          <w:tcPr>
            <w:tcW w:w="2985"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97" w:type="dxa"/>
            <w:tcBorders/>
            <w:tcMar>
              <w:top w:w="15" w:type="dxa"/>
              <w:left w:w="15" w:type="dxa"/>
              <w:bottom w:w="15" w:type="dxa"/>
              <w:right w:w="15" w:type="dxa"/>
            </w:tcMar>
            <w:vAlign w:val="top"/>
          </w:tcPr>
          <w:p/>
        </w:tc>
        <w:tc>
          <w:tcPr>
            <w:tcW w:w="2985"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99" w:type="dxa"/>
            <w:tcBorders/>
            <w:tcMar>
              <w:top w:w="15" w:type="dxa"/>
              <w:left w:w="15" w:type="dxa"/>
              <w:bottom w:w="15" w:type="dxa"/>
              <w:right w:w="15" w:type="dxa"/>
            </w:tcMar>
            <w:vAlign w:val="top"/>
          </w:tcPr>
          <w:p/>
        </w:tc>
        <w:tc>
          <w:tcPr>
            <w:tcW w:w="2985"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2092"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23,000</w:t>
            </w:r>
          </w:p>
        </w:tc>
        <w:tc>
          <w:tcPr>
            <w:tcW w:w="1393"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FA</w:t>
            </w:r>
          </w:p>
        </w:tc>
      </w:tr>
      <w:tr>
        <w:trPr/>
        <w:tc>
          <w:tcPr>
            <w:tcW w:w="79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w:t>
            </w:r>
          </w:p>
        </w:tc>
        <w:tc>
          <w:tcPr>
            <w:tcW w:w="1595"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23,000</w:t>
            </w:r>
          </w:p>
        </w:tc>
        <w:tc>
          <w:tcPr>
            <w:tcW w:w="398" w:type="dxa"/>
            <w:tcBorders/>
            <w:tcMar>
              <w:top w:w="15" w:type="dxa"/>
              <w:left w:w="15" w:type="dxa"/>
              <w:bottom w:w="15" w:type="dxa"/>
              <w:right w:w="15" w:type="dxa"/>
            </w:tcMar>
            <w:vAlign w:val="top"/>
          </w:tcPr>
          <w:p/>
        </w:tc>
        <w:tc>
          <w:tcPr>
            <w:tcW w:w="318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98" w:type="dxa"/>
            <w:tcBorders/>
            <w:tcMar>
              <w:top w:w="15" w:type="dxa"/>
              <w:left w:w="15" w:type="dxa"/>
              <w:bottom w:w="15" w:type="dxa"/>
              <w:right w:w="15" w:type="dxa"/>
            </w:tcMar>
            <w:vAlign w:val="top"/>
          </w:tcPr>
          <w:p/>
        </w:tc>
        <w:tc>
          <w:tcPr>
            <w:tcW w:w="339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23,000</w:t>
            </w:r>
          </w:p>
        </w:tc>
        <w:tc>
          <w:tcPr>
            <w:tcW w:w="2985"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23,000</w:t>
            </w:r>
          </w:p>
        </w:tc>
        <w:tc>
          <w:tcPr>
            <w:tcW w:w="397" w:type="dxa"/>
            <w:tcBorders/>
            <w:tcMar>
              <w:top w:w="15" w:type="dxa"/>
              <w:left w:w="15" w:type="dxa"/>
              <w:bottom w:w="15" w:type="dxa"/>
              <w:right w:w="15" w:type="dxa"/>
            </w:tcMar>
            <w:vAlign w:val="top"/>
          </w:tcPr>
          <w:p/>
        </w:tc>
        <w:tc>
          <w:tcPr>
            <w:tcW w:w="2985"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99" w:type="dxa"/>
            <w:tcBorders/>
            <w:tcMar>
              <w:top w:w="15" w:type="dxa"/>
              <w:left w:w="15" w:type="dxa"/>
              <w:bottom w:w="15" w:type="dxa"/>
              <w:right w:w="15" w:type="dxa"/>
            </w:tcMar>
            <w:vAlign w:val="top"/>
          </w:tcPr>
          <w:p/>
        </w:tc>
        <w:tc>
          <w:tcPr>
            <w:tcW w:w="2985"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23,000</w:t>
            </w:r>
          </w:p>
        </w:tc>
        <w:tc>
          <w:tcPr>
            <w:tcW w:w="2092"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23,000</w:t>
            </w:r>
          </w:p>
        </w:tc>
        <w:tc>
          <w:tcPr>
            <w:tcW w:w="1393"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FA</w:t>
            </w:r>
          </w:p>
        </w:tc>
      </w:tr>
      <w:tr>
        <w:trPr/>
        <w:tc>
          <w:tcPr>
            <w:tcW w:w="79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w:t>
            </w:r>
          </w:p>
        </w:tc>
        <w:tc>
          <w:tcPr>
            <w:tcW w:w="1595"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23,000</w:t>
            </w:r>
          </w:p>
        </w:tc>
        <w:tc>
          <w:tcPr>
            <w:tcW w:w="398" w:type="dxa"/>
            <w:tcBorders/>
            <w:tcMar>
              <w:top w:w="15" w:type="dxa"/>
              <w:left w:w="15" w:type="dxa"/>
              <w:bottom w:w="15" w:type="dxa"/>
              <w:right w:w="15" w:type="dxa"/>
            </w:tcMar>
            <w:vAlign w:val="top"/>
          </w:tcPr>
          <w:p/>
        </w:tc>
        <w:tc>
          <w:tcPr>
            <w:tcW w:w="318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23,000</w:t>
            </w:r>
          </w:p>
        </w:tc>
        <w:tc>
          <w:tcPr>
            <w:tcW w:w="398" w:type="dxa"/>
            <w:tcBorders/>
            <w:tcMar>
              <w:top w:w="15" w:type="dxa"/>
              <w:left w:w="15" w:type="dxa"/>
              <w:bottom w:w="15" w:type="dxa"/>
              <w:right w:w="15" w:type="dxa"/>
            </w:tcMar>
            <w:vAlign w:val="top"/>
          </w:tcPr>
          <w:p/>
        </w:tc>
        <w:tc>
          <w:tcPr>
            <w:tcW w:w="339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2985"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23,000</w:t>
            </w:r>
          </w:p>
        </w:tc>
        <w:tc>
          <w:tcPr>
            <w:tcW w:w="397" w:type="dxa"/>
            <w:tcBorders/>
            <w:tcMar>
              <w:top w:w="15" w:type="dxa"/>
              <w:left w:w="15" w:type="dxa"/>
              <w:bottom w:w="15" w:type="dxa"/>
              <w:right w:w="15" w:type="dxa"/>
            </w:tcMar>
            <w:vAlign w:val="top"/>
          </w:tcPr>
          <w:p/>
        </w:tc>
        <w:tc>
          <w:tcPr>
            <w:tcW w:w="2985"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99" w:type="dxa"/>
            <w:tcBorders/>
            <w:tcMar>
              <w:top w:w="15" w:type="dxa"/>
              <w:left w:w="15" w:type="dxa"/>
              <w:bottom w:w="15" w:type="dxa"/>
              <w:right w:w="15" w:type="dxa"/>
            </w:tcMar>
            <w:vAlign w:val="top"/>
          </w:tcPr>
          <w:p/>
        </w:tc>
        <w:tc>
          <w:tcPr>
            <w:tcW w:w="2985"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2092"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23,000</w:t>
            </w:r>
          </w:p>
        </w:tc>
        <w:tc>
          <w:tcPr>
            <w:tcW w:w="1393"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FA</w:t>
            </w:r>
          </w:p>
        </w:tc>
      </w:tr>
      <w:tr>
        <w:trPr/>
        <w:tc>
          <w:tcPr>
            <w:tcW w:w="79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w:t>
            </w:r>
          </w:p>
        </w:tc>
        <w:tc>
          <w:tcPr>
            <w:tcW w:w="1595"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23,000</w:t>
            </w:r>
          </w:p>
        </w:tc>
        <w:tc>
          <w:tcPr>
            <w:tcW w:w="398" w:type="dxa"/>
            <w:tcBorders/>
            <w:tcMar>
              <w:top w:w="15" w:type="dxa"/>
              <w:left w:w="15" w:type="dxa"/>
              <w:bottom w:w="15" w:type="dxa"/>
              <w:right w:w="15" w:type="dxa"/>
            </w:tcMar>
            <w:vAlign w:val="top"/>
          </w:tcPr>
          <w:p/>
        </w:tc>
        <w:tc>
          <w:tcPr>
            <w:tcW w:w="318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23,000</w:t>
            </w:r>
          </w:p>
        </w:tc>
        <w:tc>
          <w:tcPr>
            <w:tcW w:w="398" w:type="dxa"/>
            <w:tcBorders/>
            <w:tcMar>
              <w:top w:w="15" w:type="dxa"/>
              <w:left w:w="15" w:type="dxa"/>
              <w:bottom w:w="15" w:type="dxa"/>
              <w:right w:w="15" w:type="dxa"/>
            </w:tcMar>
            <w:vAlign w:val="top"/>
          </w:tcPr>
          <w:p/>
        </w:tc>
        <w:tc>
          <w:tcPr>
            <w:tcW w:w="339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2985"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23,000</w:t>
            </w:r>
          </w:p>
        </w:tc>
        <w:tc>
          <w:tcPr>
            <w:tcW w:w="397" w:type="dxa"/>
            <w:tcBorders/>
            <w:tcMar>
              <w:top w:w="15" w:type="dxa"/>
              <w:left w:w="15" w:type="dxa"/>
              <w:bottom w:w="15" w:type="dxa"/>
              <w:right w:w="15" w:type="dxa"/>
            </w:tcMar>
            <w:vAlign w:val="top"/>
          </w:tcPr>
          <w:p/>
        </w:tc>
        <w:tc>
          <w:tcPr>
            <w:tcW w:w="2985"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99" w:type="dxa"/>
            <w:tcBorders/>
            <w:tcMar>
              <w:top w:w="15" w:type="dxa"/>
              <w:left w:w="15" w:type="dxa"/>
              <w:bottom w:w="15" w:type="dxa"/>
              <w:right w:w="15" w:type="dxa"/>
            </w:tcMar>
            <w:vAlign w:val="top"/>
          </w:tcPr>
          <w:p/>
        </w:tc>
        <w:tc>
          <w:tcPr>
            <w:tcW w:w="2985"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23,000</w:t>
            </w:r>
          </w:p>
        </w:tc>
        <w:tc>
          <w:tcPr>
            <w:tcW w:w="2092"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23,000</w:t>
            </w:r>
          </w:p>
        </w:tc>
        <w:tc>
          <w:tcPr>
            <w:tcW w:w="1393" w:type="dxa"/>
            <w:tcBorders/>
            <w:tcMar>
              <w:top w:w="15" w:type="dxa"/>
              <w:left w:w="15" w:type="dxa"/>
              <w:bottom w:w="15" w:type="dxa"/>
              <w:right w:w="15" w:type="dxa"/>
            </w:tcMar>
            <w:vAlign w:val="top"/>
          </w:tcPr>
          <w:p>
            <w:pPr>
              <w:spacing w:after="0"/>
              <w:ind w:left="0"/>
              <w:jc w:val="left"/>
            </w:pPr>
            <w:r>
              <w:rPr>
                <w:rFonts w:ascii="Courier New" w:hAnsi="Courier New"/>
                <w:b w:val="false"/>
                <w:i w:val="false"/>
                <w:color w:val="000000"/>
                <w:sz w:val="22"/>
              </w:rPr>
              <w:t>OA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Option 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Option 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Option C</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Option 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135)</w:t>
        <w:tab/>
      </w:r>
      <w:r>
        <w:rPr>
          <w:rFonts w:ascii="Times New Roman"/>
          <w:b w:val="false"/>
          <w:i w:val="false"/>
          <w:color w:val="000000"/>
          <w:sz w:val="24"/>
        </w:rPr>
        <w:t>Tandem Company borrowed $32,000 of cash from a local bank. Which of the following choices accurately reflects how this event affects the company's financial statements?</w:t>
      </w:r>
      <w:r>
        <w:rPr>
          <w:rFonts w:ascii="Times New Roman"/>
          <w:sz w:val="24"/>
        </w:rPr>
      </w:r>
    </w:p>
    <w:tbl>
      <w:tblPr>
        <w:tblLayout w:type="autofit"/>
      </w:tblPr>
      <w:tr>
        <w:trPr/>
        <w:tc>
          <w:tcPr>
            <w:tcW w:w="800" w:type="dxa"/>
            <w:tcBorders/>
            <w:tcMar>
              <w:top w:w="15" w:type="dxa"/>
              <w:left w:w="15" w:type="dxa"/>
              <w:bottom w:w="15" w:type="dxa"/>
              <w:right w:w="15" w:type="dxa"/>
            </w:tcMar>
            <w:vAlign w:val="top"/>
          </w:tcPr>
          <w:p/>
        </w:tc>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Balance Sheet</w:t>
            </w:r>
          </w:p>
        </w:tc>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Income Statement</w:t>
            </w:r>
          </w:p>
        </w:tc>
        <w:tc>
          <w:tcPr>
            <w:tcW w:w="5400" w:type="dxa"/>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Statement of Cash Flows</w:t>
            </w:r>
          </w:p>
        </w:tc>
      </w:tr>
      <w:tr>
        <w:trPr/>
        <w:tc>
          <w:tcPr>
            <w:tcW w:w="800" w:type="dxa"/>
            <w:tcBorders/>
            <w:tcMar>
              <w:top w:w="15" w:type="dxa"/>
              <w:left w:w="15" w:type="dxa"/>
              <w:bottom w:w="15" w:type="dxa"/>
              <w:right w:w="15" w:type="dxa"/>
            </w:tcMar>
            <w:vAlign w:val="top"/>
          </w:tcPr>
          <w:p/>
        </w:tc>
        <w:tc>
          <w:tcPr>
            <w:tcW w:w="1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Revenue</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Expense</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Net Income</w:t>
            </w:r>
          </w:p>
        </w:tc>
        <w:tc>
          <w:tcPr>
            <w:tcW w:w="0" w:type="auto"/>
            <w:vMerge/>
            <w:tcBorders>
              <w:top w:val="nil"/>
            </w:tcBorders>
            <w:vAlign w:val="top"/>
          </w:tcPr>
          <w:p/>
        </w:tc>
      </w:tr>
      <w:tr>
        <w:trPr/>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w:t>
            </w:r>
          </w:p>
        </w:tc>
        <w:tc>
          <w:tcPr>
            <w:tcW w:w="1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32,000</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32,000</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32,000</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32,000</w:t>
            </w:r>
          </w:p>
        </w:tc>
        <w:tc>
          <w:tcPr>
            <w:tcW w:w="5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32,000 FA</w:t>
            </w:r>
          </w:p>
        </w:tc>
      </w:tr>
      <w:tr>
        <w:trPr/>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w:t>
            </w:r>
          </w:p>
        </w:tc>
        <w:tc>
          <w:tcPr>
            <w:tcW w:w="1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32,000</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32,000</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5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32,000 FA</w:t>
            </w:r>
          </w:p>
        </w:tc>
      </w:tr>
      <w:tr>
        <w:trPr/>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w:t>
            </w:r>
          </w:p>
        </w:tc>
        <w:tc>
          <w:tcPr>
            <w:tcW w:w="1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32,000</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32,000</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32,000</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32,000</w:t>
            </w:r>
          </w:p>
        </w:tc>
        <w:tc>
          <w:tcPr>
            <w:tcW w:w="5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32,000 FA</w:t>
            </w:r>
          </w:p>
        </w:tc>
      </w:tr>
      <w:tr>
        <w:trPr/>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w:t>
            </w:r>
          </w:p>
        </w:tc>
        <w:tc>
          <w:tcPr>
            <w:tcW w:w="1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32,000</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32,000</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5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32,000 FA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Option 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Option 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Option C</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Option 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136)</w:t>
        <w:tab/>
      </w:r>
      <w:r>
        <w:rPr>
          <w:rFonts w:ascii="Times New Roman"/>
          <w:b w:val="false"/>
          <w:i w:val="false"/>
          <w:color w:val="000000"/>
          <w:sz w:val="24"/>
        </w:rPr>
        <w:t>Which of following illustrates how selling land for cash affects the financial statements?</w:t>
      </w:r>
      <w:r>
        <w:rPr>
          <w:rFonts w:ascii="Times New Roman"/>
          <w:sz w:val="24"/>
        </w:rPr>
      </w:r>
    </w:p>
    <w:tbl>
      <w:tblPr>
        <w:tblLayout w:type="autofit"/>
      </w:tblPr>
      <w:tr>
        <w:trPr/>
        <w:tc>
          <w:tcPr>
            <w:tcW w:w="800" w:type="dxa"/>
            <w:tcBorders/>
            <w:tcMar>
              <w:top w:w="15" w:type="dxa"/>
              <w:left w:w="15" w:type="dxa"/>
              <w:bottom w:w="15" w:type="dxa"/>
              <w:right w:w="15" w:type="dxa"/>
            </w:tcMar>
            <w:vAlign w:val="top"/>
          </w:tcPr>
          <w:p/>
        </w:tc>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Balance Sheet</w:t>
            </w:r>
          </w:p>
        </w:tc>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Income Statement</w:t>
            </w:r>
          </w:p>
        </w:tc>
        <w:tc>
          <w:tcPr>
            <w:tcW w:w="5200" w:type="dxa"/>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Statement of Cash Flows</w:t>
            </w:r>
          </w:p>
        </w:tc>
      </w:tr>
      <w:tr>
        <w:trPr/>
        <w:tc>
          <w:tcPr>
            <w:tcW w:w="800" w:type="dxa"/>
            <w:tcBorders/>
            <w:tcMar>
              <w:top w:w="15" w:type="dxa"/>
              <w:left w:w="15" w:type="dxa"/>
              <w:bottom w:w="15" w:type="dxa"/>
              <w:right w:w="15" w:type="dxa"/>
            </w:tcMar>
            <w:vAlign w:val="top"/>
          </w:tcP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Revenue</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Expense</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Net Income</w:t>
            </w:r>
          </w:p>
        </w:tc>
        <w:tc>
          <w:tcPr>
            <w:tcW w:w="0" w:type="auto"/>
            <w:vMerge/>
            <w:tcBorders>
              <w:top w:val="nil"/>
            </w:tcBorders>
            <w:vAlign w:val="top"/>
          </w:tcPr>
          <w:p/>
        </w:tc>
      </w:tr>
      <w:tr>
        <w:trPr/>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5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 IA</w:t>
            </w:r>
          </w:p>
        </w:tc>
      </w:tr>
      <w:tr>
        <w:trPr/>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5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 IA</w:t>
            </w:r>
          </w:p>
        </w:tc>
      </w:tr>
      <w:tr>
        <w:trPr/>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5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 FA</w:t>
            </w:r>
          </w:p>
        </w:tc>
      </w:tr>
      <w:tr>
        <w:trPr/>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5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 IA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Option 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Option 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Option C</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Option 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137)</w:t>
        <w:tab/>
      </w:r>
      <w:r>
        <w:rPr>
          <w:rFonts w:ascii="Times New Roman"/>
          <w:b w:val="false"/>
          <w:i w:val="false"/>
          <w:color w:val="000000"/>
          <w:sz w:val="24"/>
        </w:rPr>
        <w:t>Which of the following could represent the effects of an asset source transaction on a company's financial statements?</w:t>
      </w:r>
      <w:r>
        <w:rPr>
          <w:rFonts w:ascii="Times New Roman"/>
          <w:sz w:val="24"/>
        </w:rPr>
      </w:r>
    </w:p>
    <w:tbl>
      <w:tblPr>
        <w:tblLayout w:type="autofit"/>
      </w:tblPr>
      <w:tr>
        <w:trPr/>
        <w:tc>
          <w:tcPr>
            <w:tcW w:w="800" w:type="dxa"/>
            <w:tcBorders/>
            <w:tcMar>
              <w:top w:w="15" w:type="dxa"/>
              <w:left w:w="15" w:type="dxa"/>
              <w:bottom w:w="15" w:type="dxa"/>
              <w:right w:w="15" w:type="dxa"/>
            </w:tcMar>
            <w:vAlign w:val="top"/>
          </w:tcPr>
          <w:p/>
        </w:tc>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Balance Sheet</w:t>
            </w:r>
          </w:p>
        </w:tc>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Income Statement</w:t>
            </w:r>
          </w:p>
        </w:tc>
        <w:tc>
          <w:tcPr>
            <w:tcW w:w="5200" w:type="dxa"/>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Statement of Cash Flows</w:t>
            </w:r>
          </w:p>
        </w:tc>
      </w:tr>
      <w:tr>
        <w:trPr/>
        <w:tc>
          <w:tcPr>
            <w:tcW w:w="800" w:type="dxa"/>
            <w:tcBorders/>
            <w:tcMar>
              <w:top w:w="15" w:type="dxa"/>
              <w:left w:w="15" w:type="dxa"/>
              <w:bottom w:w="15" w:type="dxa"/>
              <w:right w:w="15" w:type="dxa"/>
            </w:tcMar>
            <w:vAlign w:val="top"/>
          </w:tcPr>
          <w:p/>
        </w:tc>
        <w:tc>
          <w:tcPr>
            <w:tcW w:w="1714"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28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Revenue</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Expense</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Net Income</w:t>
            </w:r>
          </w:p>
        </w:tc>
        <w:tc>
          <w:tcPr>
            <w:tcW w:w="0" w:type="auto"/>
            <w:vMerge/>
            <w:tcBorders>
              <w:top w:val="nil"/>
            </w:tcBorders>
            <w:vAlign w:val="top"/>
          </w:tcPr>
          <w:p/>
        </w:tc>
      </w:tr>
      <w:tr>
        <w:trPr/>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w:t>
            </w:r>
          </w:p>
        </w:tc>
        <w:tc>
          <w:tcPr>
            <w:tcW w:w="171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286"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5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 OA</w:t>
            </w:r>
          </w:p>
        </w:tc>
      </w:tr>
      <w:tr>
        <w:trPr/>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w:t>
            </w:r>
          </w:p>
        </w:tc>
        <w:tc>
          <w:tcPr>
            <w:tcW w:w="171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286"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5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 IA</w:t>
            </w:r>
          </w:p>
        </w:tc>
      </w:tr>
      <w:tr>
        <w:trPr/>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w:t>
            </w:r>
          </w:p>
        </w:tc>
        <w:tc>
          <w:tcPr>
            <w:tcW w:w="171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286"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5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 OA</w:t>
            </w:r>
          </w:p>
        </w:tc>
      </w:tr>
      <w:tr>
        <w:trPr/>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w:t>
            </w:r>
          </w:p>
        </w:tc>
        <w:tc>
          <w:tcPr>
            <w:tcW w:w="171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286"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5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 FA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Option 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Option 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Option C</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Option 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138)</w:t>
        <w:tab/>
      </w:r>
      <w:r>
        <w:rPr>
          <w:rFonts w:ascii="Times New Roman"/>
          <w:b w:val="false"/>
          <w:i w:val="false"/>
          <w:color w:val="000000"/>
          <w:sz w:val="24"/>
        </w:rPr>
        <w:t>Which of the following could represent the effects of an asset exchange transaction on a company's financial statements?</w:t>
      </w:r>
      <w:r>
        <w:rPr>
          <w:rFonts w:ascii="Times New Roman"/>
          <w:sz w:val="24"/>
        </w:rPr>
      </w:r>
    </w:p>
    <w:tbl>
      <w:tblPr>
        <w:tblLayout w:type="autofit"/>
      </w:tblPr>
      <w:tr>
        <w:trPr/>
        <w:tc>
          <w:tcPr>
            <w:tcW w:w="800" w:type="dxa"/>
            <w:tcBorders/>
            <w:tcMar>
              <w:top w:w="15" w:type="dxa"/>
              <w:left w:w="15" w:type="dxa"/>
              <w:bottom w:w="15" w:type="dxa"/>
              <w:right w:w="15" w:type="dxa"/>
            </w:tcMar>
            <w:vAlign w:val="top"/>
          </w:tcPr>
          <w:p/>
        </w:tc>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Balance Sheet</w:t>
            </w:r>
          </w:p>
        </w:tc>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Income Statement</w:t>
            </w:r>
          </w:p>
        </w:tc>
        <w:tc>
          <w:tcPr>
            <w:tcW w:w="5200" w:type="dxa"/>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Statement of Cash Flows</w:t>
            </w:r>
          </w:p>
        </w:tc>
      </w:tr>
      <w:tr>
        <w:trPr/>
        <w:tc>
          <w:tcPr>
            <w:tcW w:w="800" w:type="dxa"/>
            <w:tcBorders/>
            <w:tcMar>
              <w:top w:w="15" w:type="dxa"/>
              <w:left w:w="15" w:type="dxa"/>
              <w:bottom w:w="15" w:type="dxa"/>
              <w:right w:w="15" w:type="dxa"/>
            </w:tcMar>
            <w:vAlign w:val="top"/>
          </w:tcPr>
          <w:p/>
        </w:tc>
        <w:tc>
          <w:tcPr>
            <w:tcW w:w="1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Revenue</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Expense</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Net Income</w:t>
            </w:r>
          </w:p>
        </w:tc>
        <w:tc>
          <w:tcPr>
            <w:tcW w:w="0" w:type="auto"/>
            <w:vMerge/>
            <w:tcBorders>
              <w:top w:val="nil"/>
            </w:tcBorders>
            <w:vAlign w:val="top"/>
          </w:tcPr>
          <w:p/>
        </w:tc>
      </w:tr>
      <w:tr>
        <w:trPr/>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w:t>
            </w:r>
          </w:p>
        </w:tc>
        <w:tc>
          <w:tcPr>
            <w:tcW w:w="1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5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 IA</w:t>
            </w:r>
          </w:p>
        </w:tc>
      </w:tr>
      <w:tr>
        <w:trPr/>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w:t>
            </w:r>
          </w:p>
        </w:tc>
        <w:tc>
          <w:tcPr>
            <w:tcW w:w="1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5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r>
        <w:trPr/>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w:t>
            </w:r>
          </w:p>
        </w:tc>
        <w:tc>
          <w:tcPr>
            <w:tcW w:w="1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5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 OA</w:t>
            </w:r>
          </w:p>
        </w:tc>
      </w:tr>
      <w:tr>
        <w:trPr/>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w:t>
            </w:r>
          </w:p>
        </w:tc>
        <w:tc>
          <w:tcPr>
            <w:tcW w:w="1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5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 FA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Option 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Option 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Option C</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Option 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139)</w:t>
        <w:tab/>
      </w:r>
      <w:r>
        <w:rPr>
          <w:rFonts w:ascii="Times New Roman"/>
          <w:b w:val="false"/>
          <w:i w:val="false"/>
          <w:color w:val="000000"/>
          <w:sz w:val="24"/>
        </w:rPr>
        <w:t>Which of the following represents effects of an asset use transaction on a company's financial statements?</w:t>
      </w:r>
      <w:r>
        <w:rPr>
          <w:rFonts w:ascii="Times New Roman"/>
          <w:sz w:val="24"/>
        </w:rPr>
      </w:r>
    </w:p>
    <w:tbl>
      <w:tblPr>
        <w:tblLayout w:type="autofit"/>
      </w:tblPr>
      <w:tr>
        <w:trPr/>
        <w:tc>
          <w:tcPr>
            <w:tcW w:w="800" w:type="dxa"/>
            <w:tcBorders/>
            <w:tcMar>
              <w:top w:w="15" w:type="dxa"/>
              <w:left w:w="15" w:type="dxa"/>
              <w:bottom w:w="15" w:type="dxa"/>
              <w:right w:w="15" w:type="dxa"/>
            </w:tcMar>
            <w:vAlign w:val="top"/>
          </w:tcPr>
          <w:p/>
        </w:tc>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Balance Sheet</w:t>
            </w:r>
          </w:p>
        </w:tc>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Income Statement</w:t>
            </w:r>
          </w:p>
        </w:tc>
        <w:tc>
          <w:tcPr>
            <w:tcW w:w="5200" w:type="dxa"/>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Statement of Cash Flows</w:t>
            </w:r>
          </w:p>
        </w:tc>
      </w:tr>
      <w:tr>
        <w:trPr/>
        <w:tc>
          <w:tcPr>
            <w:tcW w:w="800" w:type="dxa"/>
            <w:tcBorders/>
            <w:tcMar>
              <w:top w:w="15" w:type="dxa"/>
              <w:left w:w="15" w:type="dxa"/>
              <w:bottom w:w="15" w:type="dxa"/>
              <w:right w:w="15" w:type="dxa"/>
            </w:tcMar>
            <w:vAlign w:val="top"/>
          </w:tcPr>
          <w:p/>
        </w:tc>
        <w:tc>
          <w:tcPr>
            <w:tcW w:w="1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Revenue</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Expense</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Net Income</w:t>
            </w:r>
          </w:p>
        </w:tc>
        <w:tc>
          <w:tcPr>
            <w:tcW w:w="0" w:type="auto"/>
            <w:vMerge/>
            <w:tcBorders>
              <w:top w:val="nil"/>
            </w:tcBorders>
            <w:vAlign w:val="top"/>
          </w:tcPr>
          <w:p/>
        </w:tc>
      </w:tr>
      <w:tr>
        <w:trPr/>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w:t>
            </w:r>
          </w:p>
        </w:tc>
        <w:tc>
          <w:tcPr>
            <w:tcW w:w="1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5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 OA</w:t>
            </w:r>
          </w:p>
        </w:tc>
      </w:tr>
      <w:tr>
        <w:trPr/>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w:t>
            </w:r>
          </w:p>
        </w:tc>
        <w:tc>
          <w:tcPr>
            <w:tcW w:w="1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5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 IA</w:t>
            </w:r>
          </w:p>
        </w:tc>
      </w:tr>
      <w:tr>
        <w:trPr/>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w:t>
            </w:r>
          </w:p>
        </w:tc>
        <w:tc>
          <w:tcPr>
            <w:tcW w:w="1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5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 OA</w:t>
            </w:r>
          </w:p>
        </w:tc>
      </w:tr>
      <w:tr>
        <w:trPr/>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w:t>
            </w:r>
          </w:p>
        </w:tc>
        <w:tc>
          <w:tcPr>
            <w:tcW w:w="1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5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Option 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Option 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Option C</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Option 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140)</w:t>
        <w:tab/>
      </w:r>
      <w:r>
        <w:rPr>
          <w:rFonts w:ascii="Times New Roman"/>
          <w:b w:val="false"/>
          <w:i w:val="false"/>
          <w:color w:val="000000"/>
          <w:sz w:val="24"/>
        </w:rPr>
        <w:t>Reynolds Company experienced an accounting event that affected its financial statements as indicated below:</w:t>
      </w:r>
      <w:r>
        <w:rPr>
          <w:rFonts w:ascii="Times New Roman"/>
          <w:sz w:val="24"/>
        </w:rPr>
      </w:r>
    </w:p>
    <w:tbl>
      <w:tblPr>
        <w:tblLayout w:type="autofit"/>
      </w:tblPr>
      <w:tr>
        <w:trPr/>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Balance Sheet</w:t>
            </w:r>
          </w:p>
        </w:tc>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Income Statement</w:t>
            </w:r>
          </w:p>
        </w:tc>
        <w:tc>
          <w:tcPr>
            <w:tcW w:w="5191" w:type="dxa"/>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Statement of Cash Flows</w:t>
            </w:r>
          </w:p>
        </w:tc>
      </w:tr>
      <w:tr>
        <w:trPr/>
        <w:tc>
          <w:tcPr>
            <w:tcW w:w="159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39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99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02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c>
          <w:tcPr>
            <w:tcW w:w="199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Revenue</w:t>
            </w:r>
          </w:p>
        </w:tc>
        <w:tc>
          <w:tcPr>
            <w:tcW w:w="39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99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Expense</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99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Net Income</w:t>
            </w:r>
          </w:p>
        </w:tc>
        <w:tc>
          <w:tcPr>
            <w:tcW w:w="0" w:type="auto"/>
            <w:vMerge/>
            <w:tcBorders>
              <w:top w:val="nil"/>
            </w:tcBorders>
            <w:vAlign w:val="top"/>
          </w:tcPr>
          <w:p/>
        </w:tc>
      </w:tr>
      <w:tr>
        <w:trPr/>
        <w:tc>
          <w:tcPr>
            <w:tcW w:w="1597"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99" w:type="dxa"/>
            <w:tcBorders/>
            <w:tcMar>
              <w:top w:w="15" w:type="dxa"/>
              <w:left w:w="15" w:type="dxa"/>
              <w:bottom w:w="15" w:type="dxa"/>
              <w:right w:w="15" w:type="dxa"/>
            </w:tcMar>
            <w:vAlign w:val="top"/>
          </w:tcPr>
          <w:p/>
        </w:tc>
        <w:tc>
          <w:tcPr>
            <w:tcW w:w="2995"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02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199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99" w:type="dxa"/>
            <w:tcBorders/>
            <w:tcMar>
              <w:top w:w="15" w:type="dxa"/>
              <w:left w:w="15" w:type="dxa"/>
              <w:bottom w:w="15" w:type="dxa"/>
              <w:right w:w="15" w:type="dxa"/>
            </w:tcMar>
            <w:vAlign w:val="top"/>
          </w:tcPr>
          <w:p/>
        </w:tc>
        <w:tc>
          <w:tcPr>
            <w:tcW w:w="2995"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199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5191"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+OA</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Which of the following accounting events could have caused these effects on Reynolds' statements?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Paid a cash dividend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Earned cash revenue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Borrowed money from a bank</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information provided does not represent a completed event.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141)</w:t>
        <w:tab/>
      </w:r>
      <w:r>
        <w:rPr>
          <w:rFonts w:ascii="Times New Roman"/>
          <w:b w:val="false"/>
          <w:i w:val="false"/>
          <w:color w:val="000000"/>
          <w:sz w:val="24"/>
        </w:rPr>
        <w:t>Chico Company experienced an accounting event that affected its financial statements as indicated below:</w:t>
      </w:r>
      <w:r>
        <w:rPr>
          <w:rFonts w:ascii="Times New Roman"/>
          <w:sz w:val="24"/>
        </w:rPr>
      </w:r>
    </w:p>
    <w:tbl>
      <w:tblPr>
        <w:tblLayout w:type="autofit"/>
      </w:tblPr>
      <w:tr>
        <w:trPr/>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Balance Sheet</w:t>
            </w:r>
          </w:p>
        </w:tc>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Income Statement</w:t>
            </w:r>
          </w:p>
        </w:tc>
        <w:tc>
          <w:tcPr>
            <w:tcW w:w="4992" w:type="dxa"/>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Statement of Cash Flows</w:t>
            </w:r>
          </w:p>
        </w:tc>
      </w:tr>
      <w:tr>
        <w:trPr/>
        <w:tc>
          <w:tcPr>
            <w:tcW w:w="159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99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02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c>
          <w:tcPr>
            <w:tcW w:w="279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Revenue</w:t>
            </w:r>
          </w:p>
        </w:tc>
        <w:tc>
          <w:tcPr>
            <w:tcW w:w="39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79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Expense</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79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Net Income</w:t>
            </w:r>
          </w:p>
        </w:tc>
        <w:tc>
          <w:tcPr>
            <w:tcW w:w="0" w:type="auto"/>
            <w:vMerge/>
            <w:tcBorders>
              <w:top w:val="nil"/>
            </w:tcBorders>
            <w:vAlign w:val="top"/>
          </w:tcPr>
          <w:p/>
        </w:tc>
      </w:tr>
      <w:tr>
        <w:trPr/>
        <w:tc>
          <w:tcPr>
            <w:tcW w:w="1597"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299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02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279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99" w:type="dxa"/>
            <w:tcBorders/>
            <w:tcMar>
              <w:top w:w="15" w:type="dxa"/>
              <w:left w:w="15" w:type="dxa"/>
              <w:bottom w:w="15" w:type="dxa"/>
              <w:right w:w="15" w:type="dxa"/>
            </w:tcMar>
            <w:vAlign w:val="top"/>
          </w:tcPr>
          <w:p/>
        </w:tc>
        <w:tc>
          <w:tcPr>
            <w:tcW w:w="279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79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992"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FA</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Which of the following accounting events could have caused these effects on Chico's statements?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Issued common stock</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Earned cash revenue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Borrowed money from a bank</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Paid a cash dividend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142)</w:t>
        <w:tab/>
      </w:r>
      <w:r>
        <w:rPr>
          <w:rFonts w:ascii="Times New Roman"/>
          <w:b w:val="false"/>
          <w:i w:val="false"/>
          <w:color w:val="000000"/>
          <w:sz w:val="24"/>
        </w:rPr>
        <w:t>Delta Company experienced an accounting event that affected its financial statements as indicated below:</w:t>
      </w:r>
      <w:r>
        <w:rPr>
          <w:rFonts w:ascii="Times New Roman"/>
          <w:sz w:val="24"/>
        </w:rPr>
      </w:r>
    </w:p>
    <w:tbl>
      <w:tblPr>
        <w:tblLayout w:type="autofit"/>
      </w:tblPr>
      <w:tr>
        <w:trPr/>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Balance Sheet</w:t>
            </w:r>
          </w:p>
        </w:tc>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Income Statement</w:t>
            </w:r>
          </w:p>
        </w:tc>
        <w:tc>
          <w:tcPr>
            <w:tcW w:w="4392" w:type="dxa"/>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Statement of Cash Flows</w:t>
            </w:r>
          </w:p>
        </w:tc>
      </w:tr>
      <w:tr>
        <w:trPr/>
        <w:tc>
          <w:tcPr>
            <w:tcW w:w="159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39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79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02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c>
          <w:tcPr>
            <w:tcW w:w="2794"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Revenue</w:t>
            </w:r>
          </w:p>
        </w:tc>
        <w:tc>
          <w:tcPr>
            <w:tcW w:w="39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99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Expense</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19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Net Income</w:t>
            </w:r>
          </w:p>
        </w:tc>
        <w:tc>
          <w:tcPr>
            <w:tcW w:w="0" w:type="auto"/>
            <w:vMerge/>
            <w:tcBorders>
              <w:top w:val="nil"/>
            </w:tcBorders>
            <w:vAlign w:val="top"/>
          </w:tcPr>
          <w:p/>
        </w:tc>
      </w:tr>
      <w:tr>
        <w:trPr/>
        <w:tc>
          <w:tcPr>
            <w:tcW w:w="1597"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99" w:type="dxa"/>
            <w:tcBorders/>
            <w:tcMar>
              <w:top w:w="15" w:type="dxa"/>
              <w:left w:w="15" w:type="dxa"/>
              <w:bottom w:w="15" w:type="dxa"/>
              <w:right w:w="15" w:type="dxa"/>
            </w:tcMar>
            <w:vAlign w:val="top"/>
          </w:tcPr>
          <w:p/>
        </w:tc>
        <w:tc>
          <w:tcPr>
            <w:tcW w:w="2796"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02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279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99" w:type="dxa"/>
            <w:tcBorders/>
            <w:tcMar>
              <w:top w:w="15" w:type="dxa"/>
              <w:left w:w="15" w:type="dxa"/>
              <w:bottom w:w="15" w:type="dxa"/>
              <w:right w:w="15" w:type="dxa"/>
            </w:tcMar>
            <w:vAlign w:val="top"/>
          </w:tcPr>
          <w:p/>
        </w:tc>
        <w:tc>
          <w:tcPr>
            <w:tcW w:w="1998"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2197"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392"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−OA</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Which of the following accounting events could have caused these effects on Delta's statements?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Paid a cash dividend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Incurred a cash expense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Borrowed money from a bank</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Earned cash revenue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143)</w:t>
        <w:tab/>
      </w:r>
      <w:r>
        <w:rPr>
          <w:rFonts w:ascii="Times New Roman"/>
          <w:b w:val="false"/>
          <w:i w:val="false"/>
          <w:color w:val="000000"/>
          <w:sz w:val="24"/>
        </w:rPr>
        <w:t>Northern Corporation invested $800 cash in South Company stock.</w:t>
      </w:r>
      <w:r>
        <w:rPr>
          <w:rFonts w:ascii="Times New Roman"/>
          <w:b w:val="false"/>
          <w:i w:val="false"/>
          <w:color w:val="000000"/>
          <w:sz w:val="24"/>
        </w:rPr>
        <w:t>Which of the following describes the effects of this transaction on Northern Corporation's books?</w:t>
      </w:r>
      <w:r>
        <w:rPr>
          <w:rFonts w:ascii="Times New Roman"/>
          <w:sz w:val="24"/>
        </w:rPr>
      </w:r>
    </w:p>
    <w:tbl>
      <w:tblPr>
        <w:tblLayout w:type="autofit"/>
      </w:tblPr>
      <w:tr>
        <w:trPr/>
        <w:tc>
          <w:tcPr>
            <w:tcW w:w="800" w:type="dxa"/>
            <w:vMerge w:val="restart"/>
            <w:tcBorders/>
            <w:tcMar>
              <w:top w:w="15" w:type="dxa"/>
              <w:left w:w="15" w:type="dxa"/>
              <w:bottom w:w="15" w:type="dxa"/>
              <w:right w:w="15" w:type="dxa"/>
            </w:tcMar>
            <w:vAlign w:val="top"/>
          </w:tcPr>
          <w:p/>
        </w:tc>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Balance Sheet</w:t>
            </w:r>
          </w:p>
        </w:tc>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Income Statement</w:t>
            </w:r>
          </w:p>
        </w:tc>
        <w:tc>
          <w:tcPr>
            <w:tcW w:w="5200" w:type="dxa"/>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Statement of Cash Flows</w:t>
            </w:r>
          </w:p>
        </w:tc>
      </w:tr>
      <w:tr>
        <w:trPr/>
        <w:tc>
          <w:tcPr>
            <w:tcW w:w="0" w:type="auto"/>
            <w:vMerge/>
            <w:tcBorders>
              <w:top w:val="nil"/>
            </w:tcBorders>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Revenue</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Expense</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Net Income</w:t>
            </w:r>
          </w:p>
        </w:tc>
        <w:tc>
          <w:tcPr>
            <w:tcW w:w="0" w:type="auto"/>
            <w:vMerge/>
            <w:tcBorders>
              <w:top w:val="nil"/>
            </w:tcBorders>
            <w:vAlign w:val="top"/>
          </w:tcPr>
          <w:p/>
        </w:tc>
      </w:tr>
      <w:tr>
        <w:trPr/>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5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−IA</w:t>
            </w:r>
          </w:p>
        </w:tc>
      </w:tr>
      <w:tr>
        <w:trPr/>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5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+FA</w:t>
            </w:r>
          </w:p>
        </w:tc>
      </w:tr>
      <w:tr>
        <w:trPr/>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5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−FA</w:t>
            </w:r>
          </w:p>
        </w:tc>
      </w:tr>
      <w:tr>
        <w:trPr/>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5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Option 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Option 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Option C</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Option 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144)</w:t>
        <w:tab/>
      </w:r>
      <w:r>
        <w:rPr>
          <w:rFonts w:ascii="Times New Roman"/>
          <w:b w:val="false"/>
          <w:i w:val="false"/>
          <w:color w:val="000000"/>
          <w:sz w:val="24"/>
        </w:rPr>
        <w:t>Northern Corporation invested $800 cash in South Company stock.</w:t>
      </w:r>
      <w:r>
        <w:rPr>
          <w:rFonts w:ascii="Times New Roman"/>
          <w:b w:val="false"/>
          <w:i w:val="false"/>
          <w:color w:val="000000"/>
          <w:sz w:val="24"/>
        </w:rPr>
        <w:t>As a result of this transaction: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balance in the Cash account on Northern Corporation's books would decrease, while the balance in the Cash account on South Company's books would increase.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South Company would have a cash inflow from investing activities.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Northern Corporation would have a cash outflow from financing activities.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All of these statements are true.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145)</w:t>
        <w:tab/>
      </w:r>
      <w:r>
        <w:rPr>
          <w:rFonts w:ascii="Times New Roman"/>
          <w:b w:val="false"/>
          <w:i w:val="false"/>
          <w:color w:val="000000"/>
          <w:sz w:val="24"/>
        </w:rPr>
        <w:t xml:space="preserve">Which of the following would </w:t>
      </w:r>
      <w:r>
        <w:rPr>
          <w:rFonts w:ascii="Times New Roman"/>
          <w:b/>
          <w:i w:val="false"/>
          <w:color w:val="000000"/>
          <w:sz w:val="24"/>
        </w:rPr>
        <w:t>not</w:t>
      </w:r>
      <w:r>
        <w:rPr>
          <w:rFonts w:ascii="Times New Roman"/>
          <w:b w:val="false"/>
          <w:i w:val="false"/>
          <w:color w:val="000000"/>
          <w:sz w:val="24"/>
        </w:rPr>
        <w:t xml:space="preserve"> describe the effects of an asset source transaction on a company's financial statements?</w:t>
      </w:r>
      <w:r>
        <w:rPr>
          <w:rFonts w:ascii="Times New Roman"/>
          <w:sz w:val="24"/>
        </w:rPr>
      </w:r>
    </w:p>
    <w:tbl>
      <w:tblPr>
        <w:tblLayout w:type="autofit"/>
      </w:tblPr>
      <w:tr>
        <w:trPr/>
        <w:tc>
          <w:tcPr>
            <w:tcW w:w="800" w:type="dxa"/>
            <w:tcBorders/>
            <w:tcMar>
              <w:top w:w="15" w:type="dxa"/>
              <w:left w:w="15" w:type="dxa"/>
              <w:bottom w:w="15" w:type="dxa"/>
              <w:right w:w="15" w:type="dxa"/>
            </w:tcMar>
            <w:vAlign w:val="top"/>
          </w:tcPr>
          <w:p/>
        </w:tc>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Balance Sheet</w:t>
            </w:r>
          </w:p>
        </w:tc>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Income Statement</w:t>
            </w:r>
          </w:p>
        </w:tc>
        <w:tc>
          <w:tcPr>
            <w:tcW w:w="5200" w:type="dxa"/>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Statement of Cash Flows</w:t>
            </w:r>
          </w:p>
        </w:tc>
      </w:tr>
      <w:tr>
        <w:trPr/>
        <w:tc>
          <w:tcPr>
            <w:tcW w:w="8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Revenue</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Expense</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Net Income</w:t>
            </w:r>
          </w:p>
        </w:tc>
        <w:tc>
          <w:tcPr>
            <w:tcW w:w="0" w:type="auto"/>
            <w:vMerge/>
            <w:tcBorders>
              <w:top w:val="nil"/>
            </w:tcBorders>
            <w:vAlign w:val="top"/>
          </w:tcPr>
          <w:p/>
        </w:tc>
      </w:tr>
      <w:tr>
        <w:trPr/>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5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+FA</w:t>
            </w:r>
          </w:p>
        </w:tc>
      </w:tr>
      <w:tr>
        <w:trPr/>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5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+FA</w:t>
            </w:r>
          </w:p>
        </w:tc>
      </w:tr>
      <w:tr>
        <w:trPr/>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w:t>
            </w:r>
          </w:p>
        </w:tc>
        <w:tc>
          <w:tcPr>
            <w:tcW w:w="5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+OA</w:t>
            </w:r>
          </w:p>
        </w:tc>
      </w:tr>
      <w:tr>
        <w:trPr/>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D.</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5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Option 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Option 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Option C</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Option 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SHORT ANSWER. Write the word or phrase that best completes each statement or answers the question.</w:t>
        <w:br/>
      </w:r>
      <w:r>
        <w:rPr>
          <w:rFonts w:ascii="Times New Roman"/>
          <w:b/>
          <w:sz w:val="24"/>
        </w:rPr>
        <w:t>146)</w:t>
        <w:tab/>
      </w:r>
      <w:r>
        <w:rPr>
          <w:rFonts w:ascii="Times New Roman"/>
          <w:b w:val="false"/>
          <w:i w:val="false"/>
          <w:color w:val="000000"/>
          <w:sz w:val="24"/>
        </w:rPr>
        <w:t>Indicate how this event affects the accounting equation. Use the following letters to record your answer in the box shown below each element. If an event increases one account and decreases another account within the same element, record I/D. If an event has no impact on the element, record NA. You do not need to enter amounts.</w:t>
      </w:r>
      <w:r>
        <w:rPr>
          <w:rFonts w:ascii="Times New Roman"/>
          <w:b w:val="false"/>
          <w:i w:val="false"/>
          <w:color w:val="000000"/>
          <w:sz w:val="24"/>
        </w:rPr>
        <w:t>Increase = I Decrease = D Not Affected = NA</w:t>
      </w:r>
      <w:r>
        <w:rPr>
          <w:rFonts w:ascii="Times New Roman"/>
          <w:b w:val="false"/>
          <w:i w:val="false"/>
          <w:color w:val="000000"/>
          <w:sz w:val="24"/>
        </w:rPr>
        <w:t>Walker Company was formed on January 1, Year 1, when it acquired $150,000 cash from issuing common stock.</w:t>
      </w:r>
      <w:r>
        <w:rPr>
          <w:rFonts w:ascii="Times New Roman"/>
          <w:sz w:val="24"/>
        </w:rPr>
      </w:r>
    </w:p>
    <w:tbl>
      <w:tblPr>
        <w:tblLayout w:type="autofit"/>
      </w:tblPr>
      <w:tr>
        <w:trPr/>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Balance Sheet</w:t>
            </w:r>
          </w:p>
        </w:tc>
      </w:tr>
      <w:tr>
        <w:trPr/>
        <w:tc>
          <w:tcPr>
            <w:tcW w:w="182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58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46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416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r>
      <w:tr>
        <w:trPr/>
        <w:tc>
          <w:tcPr>
            <w:tcW w:w="1820" w:type="dxa"/>
            <w:tcBorders/>
            <w:tcMar>
              <w:top w:w="15" w:type="dxa"/>
              <w:left w:w="15" w:type="dxa"/>
              <w:bottom w:w="15" w:type="dxa"/>
              <w:right w:w="15" w:type="dxa"/>
            </w:tcMar>
            <w:vAlign w:val="top"/>
          </w:tcPr>
          <w:p/>
        </w:tc>
        <w:tc>
          <w:tcPr>
            <w:tcW w:w="580" w:type="dxa"/>
            <w:tcBorders/>
            <w:tcMar>
              <w:top w:w="15" w:type="dxa"/>
              <w:left w:w="15" w:type="dxa"/>
              <w:bottom w:w="15" w:type="dxa"/>
              <w:right w:w="15" w:type="dxa"/>
            </w:tcMar>
            <w:vAlign w:val="top"/>
          </w:tcPr>
          <w:p/>
        </w:tc>
        <w:tc>
          <w:tcPr>
            <w:tcW w:w="2460" w:type="dxa"/>
            <w:tcBorders/>
            <w:tcMar>
              <w:top w:w="15" w:type="dxa"/>
              <w:left w:w="15" w:type="dxa"/>
              <w:bottom w:w="15" w:type="dxa"/>
              <w:right w:w="15" w:type="dxa"/>
            </w:tcMar>
            <w:vAlign w:val="top"/>
          </w:tcPr>
          <w:p/>
        </w:tc>
        <w:tc>
          <w:tcPr>
            <w:tcW w:w="800" w:type="dxa"/>
            <w:tcBorders/>
            <w:tcMar>
              <w:top w:w="15" w:type="dxa"/>
              <w:left w:w="15" w:type="dxa"/>
              <w:bottom w:w="15" w:type="dxa"/>
              <w:right w:w="15" w:type="dxa"/>
            </w:tcMar>
            <w:vAlign w:val="top"/>
          </w:tcPr>
          <w:p/>
        </w:tc>
        <w:tc>
          <w:tcPr>
            <w:tcW w:w="4160" w:type="dxa"/>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147)</w:t>
        <w:tab/>
      </w:r>
      <w:r>
        <w:rPr>
          <w:rFonts w:ascii="Times New Roman"/>
          <w:b w:val="false"/>
          <w:i w:val="false"/>
          <w:color w:val="000000"/>
          <w:sz w:val="24"/>
        </w:rPr>
        <w:t>Indicate how this event affects the accounting equation. Use the following letters to record your answer in the box shown below each element. If an event increases one account and decreases another account within the same element, record I/D. If an event has no impact on the element, record NA. You do not need to enter amounts.</w:t>
      </w:r>
      <w:r>
        <w:rPr>
          <w:rFonts w:ascii="Times New Roman"/>
          <w:b w:val="false"/>
          <w:i w:val="false"/>
          <w:color w:val="000000"/>
          <w:sz w:val="24"/>
        </w:rPr>
        <w:t>Increase = I Decrease = D Not Affected = NA</w:t>
      </w:r>
      <w:r>
        <w:rPr>
          <w:rFonts w:ascii="Times New Roman"/>
          <w:b w:val="false"/>
          <w:i w:val="false"/>
          <w:color w:val="000000"/>
          <w:sz w:val="24"/>
        </w:rPr>
        <w:t>Nguyen Company borrowed $50,000 cash from Metropolitan Bank.</w:t>
      </w:r>
      <w:r>
        <w:rPr>
          <w:rFonts w:ascii="Times New Roman"/>
          <w:sz w:val="24"/>
        </w:rPr>
      </w:r>
    </w:p>
    <w:tbl>
      <w:tblPr>
        <w:tblLayout w:type="autofit"/>
      </w:tblPr>
      <w:tr>
        <w:trPr/>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Balance Sheet</w:t>
            </w:r>
          </w:p>
        </w:tc>
      </w:tr>
      <w:tr>
        <w:trPr/>
        <w:tc>
          <w:tcPr>
            <w:tcW w:w="182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58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46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416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r>
      <w:tr>
        <w:trPr/>
        <w:tc>
          <w:tcPr>
            <w:tcW w:w="1820" w:type="dxa"/>
            <w:tcBorders/>
            <w:tcMar>
              <w:top w:w="15" w:type="dxa"/>
              <w:left w:w="15" w:type="dxa"/>
              <w:bottom w:w="15" w:type="dxa"/>
              <w:right w:w="15" w:type="dxa"/>
            </w:tcMar>
            <w:vAlign w:val="top"/>
          </w:tcPr>
          <w:p/>
        </w:tc>
        <w:tc>
          <w:tcPr>
            <w:tcW w:w="580" w:type="dxa"/>
            <w:tcBorders/>
            <w:tcMar>
              <w:top w:w="15" w:type="dxa"/>
              <w:left w:w="15" w:type="dxa"/>
              <w:bottom w:w="15" w:type="dxa"/>
              <w:right w:w="15" w:type="dxa"/>
            </w:tcMar>
            <w:vAlign w:val="top"/>
          </w:tcPr>
          <w:p/>
        </w:tc>
        <w:tc>
          <w:tcPr>
            <w:tcW w:w="2460" w:type="dxa"/>
            <w:tcBorders/>
            <w:tcMar>
              <w:top w:w="15" w:type="dxa"/>
              <w:left w:w="15" w:type="dxa"/>
              <w:bottom w:w="15" w:type="dxa"/>
              <w:right w:w="15" w:type="dxa"/>
            </w:tcMar>
            <w:vAlign w:val="top"/>
          </w:tcPr>
          <w:p/>
        </w:tc>
        <w:tc>
          <w:tcPr>
            <w:tcW w:w="800" w:type="dxa"/>
            <w:tcBorders/>
            <w:tcMar>
              <w:top w:w="15" w:type="dxa"/>
              <w:left w:w="15" w:type="dxa"/>
              <w:bottom w:w="15" w:type="dxa"/>
              <w:right w:w="15" w:type="dxa"/>
            </w:tcMar>
            <w:vAlign w:val="top"/>
          </w:tcPr>
          <w:p/>
        </w:tc>
        <w:tc>
          <w:tcPr>
            <w:tcW w:w="4160" w:type="dxa"/>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148)</w:t>
        <w:tab/>
      </w:r>
      <w:r>
        <w:rPr>
          <w:rFonts w:ascii="Times New Roman"/>
          <w:b w:val="false"/>
          <w:i w:val="false"/>
          <w:color w:val="000000"/>
          <w:sz w:val="24"/>
        </w:rPr>
        <w:t>Indicate how this event affects the accounting equation. Use the following letters to record your answer in the box shown below each element. If an event increases one account and decreases another account within the same element, record I/D. If an event has no impact on the element, record NA. You do not need to enter amounts.</w:t>
      </w:r>
      <w:r>
        <w:rPr>
          <w:rFonts w:ascii="Times New Roman"/>
          <w:b w:val="false"/>
          <w:i w:val="false"/>
          <w:color w:val="000000"/>
          <w:sz w:val="24"/>
        </w:rPr>
        <w:t>Increase = I Decrease = D Not Affected = NA</w:t>
      </w:r>
      <w:r>
        <w:rPr>
          <w:rFonts w:ascii="Times New Roman"/>
          <w:b w:val="false"/>
          <w:i w:val="false"/>
          <w:color w:val="000000"/>
          <w:sz w:val="24"/>
        </w:rPr>
        <w:t>Bell Company provided consulting services for $20,000 cash.</w:t>
      </w:r>
      <w:r>
        <w:rPr>
          <w:rFonts w:ascii="Times New Roman"/>
          <w:sz w:val="24"/>
        </w:rPr>
      </w:r>
    </w:p>
    <w:tbl>
      <w:tblPr>
        <w:tblLayout w:type="autofit"/>
      </w:tblPr>
      <w:tr>
        <w:trPr/>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Balance Sheet</w:t>
            </w:r>
          </w:p>
        </w:tc>
      </w:tr>
      <w:tr>
        <w:trPr/>
        <w:tc>
          <w:tcPr>
            <w:tcW w:w="22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4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r>
      <w:tr>
        <w:trPr/>
        <w:tc>
          <w:tcPr>
            <w:tcW w:w="2200" w:type="dxa"/>
            <w:tcBorders/>
            <w:tcMar>
              <w:top w:w="15" w:type="dxa"/>
              <w:left w:w="15" w:type="dxa"/>
              <w:bottom w:w="15" w:type="dxa"/>
              <w:right w:w="15" w:type="dxa"/>
            </w:tcMar>
            <w:vAlign w:val="top"/>
          </w:tcP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tc>
        <w:tc>
          <w:tcPr>
            <w:tcW w:w="400" w:type="dxa"/>
            <w:tcBorders/>
            <w:tcMar>
              <w:top w:w="15" w:type="dxa"/>
              <w:left w:w="15" w:type="dxa"/>
              <w:bottom w:w="15" w:type="dxa"/>
              <w:right w:w="15" w:type="dxa"/>
            </w:tcMar>
            <w:vAlign w:val="top"/>
          </w:tcPr>
          <w:p/>
        </w:tc>
        <w:tc>
          <w:tcPr>
            <w:tcW w:w="4000" w:type="dxa"/>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149)</w:t>
        <w:tab/>
      </w:r>
      <w:r>
        <w:rPr>
          <w:rFonts w:ascii="Times New Roman"/>
          <w:b w:val="false"/>
          <w:i w:val="false"/>
          <w:color w:val="000000"/>
          <w:sz w:val="24"/>
        </w:rPr>
        <w:t>Indicate how this event affects the accounting equation. Use the following letters to record your answer in the box shown below each element. If an event increases one account and decreases another account within the same element, record I/D. If an event has no impact on the element, record NA. You do not need to enter amounts.</w:t>
      </w:r>
      <w:r>
        <w:rPr>
          <w:rFonts w:ascii="Times New Roman"/>
          <w:b w:val="false"/>
          <w:i w:val="false"/>
          <w:color w:val="000000"/>
          <w:sz w:val="24"/>
        </w:rPr>
        <w:t>Increase = I Decrease = D Not Affected = NA</w:t>
      </w:r>
      <w:r>
        <w:rPr>
          <w:rFonts w:ascii="Times New Roman"/>
          <w:b w:val="false"/>
          <w:i w:val="false"/>
          <w:color w:val="000000"/>
          <w:sz w:val="24"/>
        </w:rPr>
        <w:t>Pierce Company paid $40,000 cash to purchase land.</w:t>
      </w:r>
      <w:r>
        <w:rPr>
          <w:rFonts w:ascii="Times New Roman"/>
          <w:sz w:val="24"/>
        </w:rPr>
      </w:r>
    </w:p>
    <w:tbl>
      <w:tblPr>
        <w:tblLayout w:type="autofit"/>
      </w:tblPr>
      <w:tr>
        <w:trPr/>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Balance Sheet</w:t>
            </w:r>
          </w:p>
        </w:tc>
      </w:tr>
      <w:tr>
        <w:trPr/>
        <w:tc>
          <w:tcPr>
            <w:tcW w:w="182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58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46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416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r>
      <w:tr>
        <w:trPr/>
        <w:tc>
          <w:tcPr>
            <w:tcW w:w="1820" w:type="dxa"/>
            <w:tcBorders/>
            <w:tcMar>
              <w:top w:w="15" w:type="dxa"/>
              <w:left w:w="15" w:type="dxa"/>
              <w:bottom w:w="15" w:type="dxa"/>
              <w:right w:w="15" w:type="dxa"/>
            </w:tcMar>
            <w:vAlign w:val="top"/>
          </w:tcPr>
          <w:p/>
        </w:tc>
        <w:tc>
          <w:tcPr>
            <w:tcW w:w="580" w:type="dxa"/>
            <w:tcBorders/>
            <w:tcMar>
              <w:top w:w="15" w:type="dxa"/>
              <w:left w:w="15" w:type="dxa"/>
              <w:bottom w:w="15" w:type="dxa"/>
              <w:right w:w="15" w:type="dxa"/>
            </w:tcMar>
            <w:vAlign w:val="top"/>
          </w:tcPr>
          <w:p/>
        </w:tc>
        <w:tc>
          <w:tcPr>
            <w:tcW w:w="2460" w:type="dxa"/>
            <w:tcBorders/>
            <w:tcMar>
              <w:top w:w="15" w:type="dxa"/>
              <w:left w:w="15" w:type="dxa"/>
              <w:bottom w:w="15" w:type="dxa"/>
              <w:right w:w="15" w:type="dxa"/>
            </w:tcMar>
            <w:vAlign w:val="top"/>
          </w:tcPr>
          <w:p/>
        </w:tc>
        <w:tc>
          <w:tcPr>
            <w:tcW w:w="800" w:type="dxa"/>
            <w:tcBorders/>
            <w:tcMar>
              <w:top w:w="15" w:type="dxa"/>
              <w:left w:w="15" w:type="dxa"/>
              <w:bottom w:w="15" w:type="dxa"/>
              <w:right w:w="15" w:type="dxa"/>
            </w:tcMar>
            <w:vAlign w:val="top"/>
          </w:tcPr>
          <w:p/>
        </w:tc>
        <w:tc>
          <w:tcPr>
            <w:tcW w:w="4160" w:type="dxa"/>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150)</w:t>
        <w:tab/>
      </w:r>
      <w:r>
        <w:rPr>
          <w:rFonts w:ascii="Times New Roman"/>
          <w:b w:val="false"/>
          <w:i w:val="false"/>
          <w:color w:val="000000"/>
          <w:sz w:val="24"/>
        </w:rPr>
        <w:t>Indicate how this event affects the accounting equation. Use the following letters to record your answer in the box shown below each element. If an event increases one account and decreases another account within the same element, record I/D. If an event has no impact on the element, record NA. You do not need to enter amounts.</w:t>
      </w:r>
      <w:r>
        <w:rPr>
          <w:rFonts w:ascii="Times New Roman"/>
          <w:b w:val="false"/>
          <w:i w:val="false"/>
          <w:color w:val="000000"/>
          <w:sz w:val="24"/>
        </w:rPr>
        <w:t>Increase = I Decrease = D Not Affected = NA</w:t>
      </w:r>
      <w:r>
        <w:rPr>
          <w:rFonts w:ascii="Times New Roman"/>
          <w:b w:val="false"/>
          <w:i w:val="false"/>
          <w:color w:val="000000"/>
          <w:sz w:val="24"/>
        </w:rPr>
        <w:t>Perez Company paid $220,000 cash in salaries to its employees.</w:t>
      </w:r>
      <w:r>
        <w:rPr>
          <w:rFonts w:ascii="Times New Roman"/>
          <w:sz w:val="24"/>
        </w:rPr>
      </w:r>
    </w:p>
    <w:tbl>
      <w:tblPr>
        <w:tblLayout w:type="autofit"/>
      </w:tblPr>
      <w:tr>
        <w:trPr/>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Balance Sheet</w:t>
            </w:r>
          </w:p>
        </w:tc>
      </w:tr>
      <w:tr>
        <w:trPr/>
        <w:tc>
          <w:tcPr>
            <w:tcW w:w="182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58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46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416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r>
      <w:tr>
        <w:trPr/>
        <w:tc>
          <w:tcPr>
            <w:tcW w:w="1820" w:type="dxa"/>
            <w:tcBorders/>
            <w:tcMar>
              <w:top w:w="15" w:type="dxa"/>
              <w:left w:w="15" w:type="dxa"/>
              <w:bottom w:w="15" w:type="dxa"/>
              <w:right w:w="15" w:type="dxa"/>
            </w:tcMar>
            <w:vAlign w:val="top"/>
          </w:tcPr>
          <w:p/>
        </w:tc>
        <w:tc>
          <w:tcPr>
            <w:tcW w:w="580" w:type="dxa"/>
            <w:tcBorders/>
            <w:tcMar>
              <w:top w:w="15" w:type="dxa"/>
              <w:left w:w="15" w:type="dxa"/>
              <w:bottom w:w="15" w:type="dxa"/>
              <w:right w:w="15" w:type="dxa"/>
            </w:tcMar>
            <w:vAlign w:val="top"/>
          </w:tcPr>
          <w:p/>
        </w:tc>
        <w:tc>
          <w:tcPr>
            <w:tcW w:w="2460" w:type="dxa"/>
            <w:tcBorders/>
            <w:tcMar>
              <w:top w:w="15" w:type="dxa"/>
              <w:left w:w="15" w:type="dxa"/>
              <w:bottom w:w="15" w:type="dxa"/>
              <w:right w:w="15" w:type="dxa"/>
            </w:tcMar>
            <w:vAlign w:val="top"/>
          </w:tcPr>
          <w:p/>
        </w:tc>
        <w:tc>
          <w:tcPr>
            <w:tcW w:w="800" w:type="dxa"/>
            <w:tcBorders/>
            <w:tcMar>
              <w:top w:w="15" w:type="dxa"/>
              <w:left w:w="15" w:type="dxa"/>
              <w:bottom w:w="15" w:type="dxa"/>
              <w:right w:w="15" w:type="dxa"/>
            </w:tcMar>
            <w:vAlign w:val="top"/>
          </w:tcPr>
          <w:p/>
        </w:tc>
        <w:tc>
          <w:tcPr>
            <w:tcW w:w="4160" w:type="dxa"/>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151)</w:t>
        <w:tab/>
      </w:r>
      <w:r>
        <w:rPr>
          <w:rFonts w:ascii="Times New Roman"/>
          <w:b w:val="false"/>
          <w:i w:val="false"/>
          <w:color w:val="000000"/>
          <w:sz w:val="24"/>
        </w:rPr>
        <w:t>Indicate how this event affects the accounting equation. Use the following letters to record your answer in the box shown below each element. If an event increases one account and decreases another account within the same element, record I/D. If an event has no impact on the element, record NA. You do not need to enter amounts.</w:t>
      </w:r>
      <w:r>
        <w:rPr>
          <w:rFonts w:ascii="Times New Roman"/>
          <w:b w:val="false"/>
          <w:i w:val="false"/>
          <w:color w:val="000000"/>
          <w:sz w:val="24"/>
        </w:rPr>
        <w:t>Increase = I Decrease = D Not Affected = NA</w:t>
      </w:r>
      <w:r>
        <w:rPr>
          <w:rFonts w:ascii="Times New Roman"/>
          <w:b w:val="false"/>
          <w:i w:val="false"/>
          <w:color w:val="000000"/>
          <w:sz w:val="24"/>
        </w:rPr>
        <w:t>Epstein Company paid a $20,000 cash dividend to its stockholders.</w:t>
      </w:r>
      <w:r>
        <w:rPr>
          <w:rFonts w:ascii="Times New Roman"/>
          <w:sz w:val="24"/>
        </w:rPr>
      </w:r>
    </w:p>
    <w:tbl>
      <w:tblPr>
        <w:tblLayout w:type="autofit"/>
      </w:tblPr>
      <w:tr>
        <w:trPr/>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Balance Sheet</w:t>
            </w:r>
          </w:p>
        </w:tc>
      </w:tr>
      <w:tr>
        <w:trPr/>
        <w:tc>
          <w:tcPr>
            <w:tcW w:w="182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58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46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416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r>
      <w:tr>
        <w:trPr/>
        <w:tc>
          <w:tcPr>
            <w:tcW w:w="1820" w:type="dxa"/>
            <w:tcBorders/>
            <w:tcMar>
              <w:top w:w="15" w:type="dxa"/>
              <w:left w:w="15" w:type="dxa"/>
              <w:bottom w:w="15" w:type="dxa"/>
              <w:right w:w="15" w:type="dxa"/>
            </w:tcMar>
            <w:vAlign w:val="top"/>
          </w:tcPr>
          <w:p/>
        </w:tc>
        <w:tc>
          <w:tcPr>
            <w:tcW w:w="580" w:type="dxa"/>
            <w:tcBorders/>
            <w:tcMar>
              <w:top w:w="15" w:type="dxa"/>
              <w:left w:w="15" w:type="dxa"/>
              <w:bottom w:w="15" w:type="dxa"/>
              <w:right w:w="15" w:type="dxa"/>
            </w:tcMar>
            <w:vAlign w:val="top"/>
          </w:tcPr>
          <w:p/>
        </w:tc>
        <w:tc>
          <w:tcPr>
            <w:tcW w:w="2460" w:type="dxa"/>
            <w:tcBorders/>
            <w:tcMar>
              <w:top w:w="15" w:type="dxa"/>
              <w:left w:w="15" w:type="dxa"/>
              <w:bottom w:w="15" w:type="dxa"/>
              <w:right w:w="15" w:type="dxa"/>
            </w:tcMar>
            <w:vAlign w:val="top"/>
          </w:tcPr>
          <w:p/>
        </w:tc>
        <w:tc>
          <w:tcPr>
            <w:tcW w:w="800" w:type="dxa"/>
            <w:tcBorders/>
            <w:tcMar>
              <w:top w:w="15" w:type="dxa"/>
              <w:left w:w="15" w:type="dxa"/>
              <w:bottom w:w="15" w:type="dxa"/>
              <w:right w:w="15" w:type="dxa"/>
            </w:tcMar>
            <w:vAlign w:val="top"/>
          </w:tcPr>
          <w:p/>
        </w:tc>
        <w:tc>
          <w:tcPr>
            <w:tcW w:w="4160" w:type="dxa"/>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152)</w:t>
        <w:tab/>
      </w:r>
      <w:r>
        <w:rPr>
          <w:rFonts w:ascii="Times New Roman"/>
          <w:b w:val="false"/>
          <w:i w:val="false"/>
          <w:color w:val="000000"/>
          <w:sz w:val="24"/>
        </w:rPr>
        <w:t>Indicate how this event affects the accounting equation. Use the following letters to record your answer in the box shown below each element. If an event increases one account and decreases another account within the same element, record I/D. If an event has no impact on the element, record NA. You do not need to enter amounts.</w:t>
      </w:r>
      <w:r>
        <w:rPr>
          <w:rFonts w:ascii="Times New Roman"/>
          <w:b w:val="false"/>
          <w:i w:val="false"/>
          <w:color w:val="000000"/>
          <w:sz w:val="24"/>
        </w:rPr>
        <w:t>Increase = I Decrease = D Not Affected = NA</w:t>
      </w:r>
      <w:r>
        <w:rPr>
          <w:rFonts w:ascii="Times New Roman"/>
          <w:b w:val="false"/>
          <w:i w:val="false"/>
          <w:color w:val="000000"/>
          <w:sz w:val="24"/>
        </w:rPr>
        <w:t>North Company issued a note to purchase a building.</w:t>
      </w:r>
      <w:r>
        <w:rPr>
          <w:rFonts w:ascii="Times New Roman"/>
          <w:sz w:val="24"/>
        </w:rPr>
      </w:r>
    </w:p>
    <w:tbl>
      <w:tblPr>
        <w:tblLayout w:type="autofit"/>
      </w:tblPr>
      <w:tr>
        <w:trPr/>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Balance Sheet</w:t>
            </w:r>
          </w:p>
        </w:tc>
      </w:tr>
      <w:tr>
        <w:trPr/>
        <w:tc>
          <w:tcPr>
            <w:tcW w:w="182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58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46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416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r>
      <w:tr>
        <w:trPr/>
        <w:tc>
          <w:tcPr>
            <w:tcW w:w="1820" w:type="dxa"/>
            <w:tcBorders/>
            <w:tcMar>
              <w:top w:w="15" w:type="dxa"/>
              <w:left w:w="15" w:type="dxa"/>
              <w:bottom w:w="15" w:type="dxa"/>
              <w:right w:w="15" w:type="dxa"/>
            </w:tcMar>
            <w:vAlign w:val="top"/>
          </w:tcPr>
          <w:p/>
        </w:tc>
        <w:tc>
          <w:tcPr>
            <w:tcW w:w="580" w:type="dxa"/>
            <w:tcBorders/>
            <w:tcMar>
              <w:top w:w="15" w:type="dxa"/>
              <w:left w:w="15" w:type="dxa"/>
              <w:bottom w:w="15" w:type="dxa"/>
              <w:right w:w="15" w:type="dxa"/>
            </w:tcMar>
            <w:vAlign w:val="top"/>
          </w:tcPr>
          <w:p/>
        </w:tc>
        <w:tc>
          <w:tcPr>
            <w:tcW w:w="2460" w:type="dxa"/>
            <w:tcBorders/>
            <w:tcMar>
              <w:top w:w="15" w:type="dxa"/>
              <w:left w:w="15" w:type="dxa"/>
              <w:bottom w:w="15" w:type="dxa"/>
              <w:right w:w="15" w:type="dxa"/>
            </w:tcMar>
            <w:vAlign w:val="top"/>
          </w:tcPr>
          <w:p/>
        </w:tc>
        <w:tc>
          <w:tcPr>
            <w:tcW w:w="800" w:type="dxa"/>
            <w:tcBorders/>
            <w:tcMar>
              <w:top w:w="15" w:type="dxa"/>
              <w:left w:w="15" w:type="dxa"/>
              <w:bottom w:w="15" w:type="dxa"/>
              <w:right w:w="15" w:type="dxa"/>
            </w:tcMar>
            <w:vAlign w:val="top"/>
          </w:tcPr>
          <w:p/>
        </w:tc>
        <w:tc>
          <w:tcPr>
            <w:tcW w:w="4160" w:type="dxa"/>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153)</w:t>
        <w:tab/>
      </w:r>
      <w:r>
        <w:rPr>
          <w:rFonts w:ascii="Times New Roman"/>
          <w:b w:val="false"/>
          <w:i w:val="false"/>
          <w:color w:val="000000"/>
          <w:sz w:val="24"/>
        </w:rPr>
        <w:t>Indicate how this event affects the accounting equation. Use the following letters to record your answer in the box shown below each element. If an event increases one account and decreases another account within the same element, record I/D. If an event has no impact on the element, record NA. You do not need to enter amounts.</w:t>
      </w:r>
      <w:r>
        <w:rPr>
          <w:rFonts w:ascii="Times New Roman"/>
          <w:sz w:val="24"/>
        </w:rPr>
        <w:br/>
      </w:r>
      <w:r>
        <w:rPr>
          <w:rFonts w:ascii="Times New Roman"/>
          <w:b w:val="false"/>
          <w:i w:val="false"/>
          <w:color w:val="000000"/>
          <w:sz w:val="24"/>
        </w:rPr>
        <w:t xml:space="preserve"> Increase = I Decrease = D Not Affected = NA</w:t>
      </w:r>
      <w:r>
        <w:rPr>
          <w:rFonts w:ascii="Times New Roman"/>
          <w:b w:val="false"/>
          <w:i w:val="false"/>
          <w:color w:val="000000"/>
          <w:sz w:val="24"/>
        </w:rPr>
        <w:t>Walker Company issued common stock for $150,000 cash.</w:t>
      </w:r>
      <w:r>
        <w:rPr>
          <w:rFonts w:ascii="Times New Roman"/>
          <w:sz w:val="24"/>
        </w:rPr>
        <w:br/>
      </w:r>
      <w:r>
        <w:rPr>
          <w:rFonts w:ascii="Times New Roman"/>
          <w:b w:val="false"/>
          <w:i w:val="false"/>
          <w:color w:val="000000"/>
          <w:sz w:val="24"/>
        </w:rPr>
        <w:t xml:space="preserve"> </w:t>
      </w:r>
      <w:r>
        <w:rPr>
          <w:rFonts w:ascii="Times New Roman"/>
          <w:sz w:val="24"/>
        </w:rPr>
      </w:r>
    </w:p>
    <w:tbl>
      <w:tblPr>
        <w:tblLayout w:type="autofit"/>
      </w:tblPr>
      <w:tr>
        <w:trPr/>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Balance Sheet</w:t>
            </w:r>
          </w:p>
        </w:tc>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Income Statement</w:t>
            </w:r>
          </w:p>
        </w:tc>
        <w:tc>
          <w:tcPr>
            <w:tcW w:w="2595" w:type="dxa"/>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Statement of Cash Flows</w:t>
            </w:r>
          </w:p>
        </w:tc>
      </w:tr>
      <w:tr>
        <w:trPr/>
        <w:tc>
          <w:tcPr>
            <w:tcW w:w="159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39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99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39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02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c>
          <w:tcPr>
            <w:tcW w:w="199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Revenue</w:t>
            </w:r>
          </w:p>
        </w:tc>
        <w:tc>
          <w:tcPr>
            <w:tcW w:w="39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99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Expense</w:t>
            </w:r>
          </w:p>
        </w:tc>
        <w:tc>
          <w:tcPr>
            <w:tcW w:w="39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59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Net Income</w:t>
            </w:r>
          </w:p>
        </w:tc>
        <w:tc>
          <w:tcPr>
            <w:tcW w:w="0" w:type="auto"/>
            <w:vMerge/>
            <w:tcBorders>
              <w:top w:val="nil"/>
            </w:tcBorders>
            <w:vAlign w:val="top"/>
          </w:tcPr>
          <w:p/>
        </w:tc>
      </w:tr>
      <w:tr>
        <w:trPr/>
        <w:tc>
          <w:tcPr>
            <w:tcW w:w="1595" w:type="dxa"/>
            <w:tcBorders/>
            <w:tcMar>
              <w:top w:w="15" w:type="dxa"/>
              <w:left w:w="15" w:type="dxa"/>
              <w:bottom w:w="15" w:type="dxa"/>
              <w:right w:w="15" w:type="dxa"/>
            </w:tcMar>
            <w:vAlign w:val="top"/>
          </w:tcPr>
          <w:p/>
        </w:tc>
        <w:tc>
          <w:tcPr>
            <w:tcW w:w="399" w:type="dxa"/>
            <w:tcBorders/>
            <w:tcMar>
              <w:top w:w="15" w:type="dxa"/>
              <w:left w:w="15" w:type="dxa"/>
              <w:bottom w:w="15" w:type="dxa"/>
              <w:right w:w="15" w:type="dxa"/>
            </w:tcMar>
            <w:vAlign w:val="top"/>
          </w:tcPr>
          <w:p/>
        </w:tc>
        <w:tc>
          <w:tcPr>
            <w:tcW w:w="1999" w:type="dxa"/>
            <w:tcBorders/>
            <w:tcMar>
              <w:top w:w="15" w:type="dxa"/>
              <w:left w:w="15" w:type="dxa"/>
              <w:bottom w:w="15" w:type="dxa"/>
              <w:right w:w="15" w:type="dxa"/>
            </w:tcMar>
            <w:vAlign w:val="top"/>
          </w:tcPr>
          <w:p/>
        </w:tc>
        <w:tc>
          <w:tcPr>
            <w:tcW w:w="399" w:type="dxa"/>
            <w:tcBorders/>
            <w:tcMar>
              <w:top w:w="15" w:type="dxa"/>
              <w:left w:w="15" w:type="dxa"/>
              <w:bottom w:w="15" w:type="dxa"/>
              <w:right w:w="15" w:type="dxa"/>
            </w:tcMar>
            <w:vAlign w:val="top"/>
          </w:tcPr>
          <w:p/>
        </w:tc>
        <w:tc>
          <w:tcPr>
            <w:tcW w:w="2028" w:type="dxa"/>
            <w:tcBorders/>
            <w:tcMar>
              <w:top w:w="15" w:type="dxa"/>
              <w:left w:w="15" w:type="dxa"/>
              <w:bottom w:w="15" w:type="dxa"/>
              <w:right w:w="15" w:type="dxa"/>
            </w:tcMar>
            <w:vAlign w:val="top"/>
          </w:tcPr>
          <w:p/>
        </w:tc>
        <w:tc>
          <w:tcPr>
            <w:tcW w:w="1995" w:type="dxa"/>
            <w:tcBorders/>
            <w:tcMar>
              <w:top w:w="15" w:type="dxa"/>
              <w:left w:w="15" w:type="dxa"/>
              <w:bottom w:w="15" w:type="dxa"/>
              <w:right w:w="15" w:type="dxa"/>
            </w:tcMar>
            <w:vAlign w:val="top"/>
          </w:tcPr>
          <w:p/>
        </w:tc>
        <w:tc>
          <w:tcPr>
            <w:tcW w:w="398" w:type="dxa"/>
            <w:tcBorders/>
            <w:tcMar>
              <w:top w:w="15" w:type="dxa"/>
              <w:left w:w="15" w:type="dxa"/>
              <w:bottom w:w="15" w:type="dxa"/>
              <w:right w:w="15" w:type="dxa"/>
            </w:tcMar>
            <w:vAlign w:val="top"/>
          </w:tcPr>
          <w:p/>
        </w:tc>
        <w:tc>
          <w:tcPr>
            <w:tcW w:w="1996" w:type="dxa"/>
            <w:tcBorders/>
            <w:tcMar>
              <w:top w:w="15" w:type="dxa"/>
              <w:left w:w="15" w:type="dxa"/>
              <w:bottom w:w="15" w:type="dxa"/>
              <w:right w:w="15" w:type="dxa"/>
            </w:tcMar>
            <w:vAlign w:val="top"/>
          </w:tcPr>
          <w:p/>
        </w:tc>
        <w:tc>
          <w:tcPr>
            <w:tcW w:w="399" w:type="dxa"/>
            <w:tcBorders/>
            <w:tcMar>
              <w:top w:w="15" w:type="dxa"/>
              <w:left w:w="15" w:type="dxa"/>
              <w:bottom w:w="15" w:type="dxa"/>
              <w:right w:w="15" w:type="dxa"/>
            </w:tcMar>
            <w:vAlign w:val="top"/>
          </w:tcPr>
          <w:p/>
        </w:tc>
        <w:tc>
          <w:tcPr>
            <w:tcW w:w="1597" w:type="dxa"/>
            <w:tcBorders/>
            <w:tcMar>
              <w:top w:w="15" w:type="dxa"/>
              <w:left w:w="15" w:type="dxa"/>
              <w:bottom w:w="15" w:type="dxa"/>
              <w:right w:w="15" w:type="dxa"/>
            </w:tcMar>
            <w:vAlign w:val="top"/>
          </w:tcPr>
          <w:p/>
        </w:tc>
        <w:tc>
          <w:tcPr>
            <w:tcW w:w="2595" w:type="dxa"/>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154)</w:t>
        <w:tab/>
      </w:r>
      <w:r>
        <w:rPr>
          <w:rFonts w:ascii="Times New Roman"/>
          <w:b w:val="false"/>
          <w:i w:val="false"/>
          <w:color w:val="000000"/>
          <w:sz w:val="24"/>
        </w:rPr>
        <w:t>Indicate how this event affects the accounting equation. Use the following letters to record your answer in the box shown below each element. If an event increases one account and decreases another account within the same element, record I/D. If an event has no impact on the element, record NA. You do not need to enter amounts.</w:t>
      </w:r>
      <w:r>
        <w:rPr>
          <w:rFonts w:ascii="Times New Roman"/>
          <w:b w:val="false"/>
          <w:i w:val="false"/>
          <w:color w:val="000000"/>
          <w:sz w:val="24"/>
        </w:rPr>
        <w:t>Increase = I Decrease = D Not Affected = NA</w:t>
      </w:r>
      <w:r>
        <w:rPr>
          <w:rFonts w:ascii="Times New Roman"/>
          <w:b w:val="false"/>
          <w:i w:val="false"/>
          <w:color w:val="000000"/>
          <w:sz w:val="24"/>
        </w:rPr>
        <w:t>Nguyen Company borrowed $50,000 cash from Metropolitan Bank.</w:t>
      </w:r>
      <w:r>
        <w:rPr>
          <w:rFonts w:ascii="Times New Roman"/>
          <w:sz w:val="24"/>
        </w:rPr>
      </w:r>
    </w:p>
    <w:tbl>
      <w:tblPr>
        <w:tblLayout w:type="autofit"/>
      </w:tblPr>
      <w:tr>
        <w:trPr/>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Balance Sheet</w:t>
            </w:r>
          </w:p>
        </w:tc>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Income Statement</w:t>
            </w:r>
          </w:p>
        </w:tc>
        <w:tc>
          <w:tcPr>
            <w:tcW w:w="2595" w:type="dxa"/>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Statement of Cash Flows</w:t>
            </w:r>
          </w:p>
        </w:tc>
      </w:tr>
      <w:tr>
        <w:trPr/>
        <w:tc>
          <w:tcPr>
            <w:tcW w:w="159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39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99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39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02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c>
          <w:tcPr>
            <w:tcW w:w="199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Revenue</w:t>
            </w:r>
          </w:p>
        </w:tc>
        <w:tc>
          <w:tcPr>
            <w:tcW w:w="39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99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Expense</w:t>
            </w:r>
          </w:p>
        </w:tc>
        <w:tc>
          <w:tcPr>
            <w:tcW w:w="39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59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Net Income</w:t>
            </w:r>
          </w:p>
        </w:tc>
        <w:tc>
          <w:tcPr>
            <w:tcW w:w="0" w:type="auto"/>
            <w:vMerge/>
            <w:tcBorders>
              <w:top w:val="nil"/>
            </w:tcBorders>
            <w:vAlign w:val="top"/>
          </w:tcPr>
          <w:p/>
        </w:tc>
      </w:tr>
      <w:tr>
        <w:trPr/>
        <w:tc>
          <w:tcPr>
            <w:tcW w:w="1595" w:type="dxa"/>
            <w:tcBorders/>
            <w:tcMar>
              <w:top w:w="15" w:type="dxa"/>
              <w:left w:w="15" w:type="dxa"/>
              <w:bottom w:w="15" w:type="dxa"/>
              <w:right w:w="15" w:type="dxa"/>
            </w:tcMar>
            <w:vAlign w:val="top"/>
          </w:tcPr>
          <w:p/>
        </w:tc>
        <w:tc>
          <w:tcPr>
            <w:tcW w:w="399" w:type="dxa"/>
            <w:tcBorders/>
            <w:tcMar>
              <w:top w:w="15" w:type="dxa"/>
              <w:left w:w="15" w:type="dxa"/>
              <w:bottom w:w="15" w:type="dxa"/>
              <w:right w:w="15" w:type="dxa"/>
            </w:tcMar>
            <w:vAlign w:val="top"/>
          </w:tcPr>
          <w:p/>
        </w:tc>
        <w:tc>
          <w:tcPr>
            <w:tcW w:w="1999" w:type="dxa"/>
            <w:tcBorders/>
            <w:tcMar>
              <w:top w:w="15" w:type="dxa"/>
              <w:left w:w="15" w:type="dxa"/>
              <w:bottom w:w="15" w:type="dxa"/>
              <w:right w:w="15" w:type="dxa"/>
            </w:tcMar>
            <w:vAlign w:val="top"/>
          </w:tcPr>
          <w:p/>
        </w:tc>
        <w:tc>
          <w:tcPr>
            <w:tcW w:w="399" w:type="dxa"/>
            <w:tcBorders/>
            <w:tcMar>
              <w:top w:w="15" w:type="dxa"/>
              <w:left w:w="15" w:type="dxa"/>
              <w:bottom w:w="15" w:type="dxa"/>
              <w:right w:w="15" w:type="dxa"/>
            </w:tcMar>
            <w:vAlign w:val="top"/>
          </w:tcPr>
          <w:p/>
        </w:tc>
        <w:tc>
          <w:tcPr>
            <w:tcW w:w="2028" w:type="dxa"/>
            <w:tcBorders/>
            <w:tcMar>
              <w:top w:w="15" w:type="dxa"/>
              <w:left w:w="15" w:type="dxa"/>
              <w:bottom w:w="15" w:type="dxa"/>
              <w:right w:w="15" w:type="dxa"/>
            </w:tcMar>
            <w:vAlign w:val="top"/>
          </w:tcPr>
          <w:p/>
        </w:tc>
        <w:tc>
          <w:tcPr>
            <w:tcW w:w="1995" w:type="dxa"/>
            <w:tcBorders/>
            <w:tcMar>
              <w:top w:w="15" w:type="dxa"/>
              <w:left w:w="15" w:type="dxa"/>
              <w:bottom w:w="15" w:type="dxa"/>
              <w:right w:w="15" w:type="dxa"/>
            </w:tcMar>
            <w:vAlign w:val="top"/>
          </w:tcPr>
          <w:p/>
        </w:tc>
        <w:tc>
          <w:tcPr>
            <w:tcW w:w="398" w:type="dxa"/>
            <w:tcBorders/>
            <w:tcMar>
              <w:top w:w="15" w:type="dxa"/>
              <w:left w:w="15" w:type="dxa"/>
              <w:bottom w:w="15" w:type="dxa"/>
              <w:right w:w="15" w:type="dxa"/>
            </w:tcMar>
            <w:vAlign w:val="top"/>
          </w:tcPr>
          <w:p/>
        </w:tc>
        <w:tc>
          <w:tcPr>
            <w:tcW w:w="1996" w:type="dxa"/>
            <w:tcBorders/>
            <w:tcMar>
              <w:top w:w="15" w:type="dxa"/>
              <w:left w:w="15" w:type="dxa"/>
              <w:bottom w:w="15" w:type="dxa"/>
              <w:right w:w="15" w:type="dxa"/>
            </w:tcMar>
            <w:vAlign w:val="top"/>
          </w:tcPr>
          <w:p/>
        </w:tc>
        <w:tc>
          <w:tcPr>
            <w:tcW w:w="399" w:type="dxa"/>
            <w:tcBorders/>
            <w:tcMar>
              <w:top w:w="15" w:type="dxa"/>
              <w:left w:w="15" w:type="dxa"/>
              <w:bottom w:w="15" w:type="dxa"/>
              <w:right w:w="15" w:type="dxa"/>
            </w:tcMar>
            <w:vAlign w:val="top"/>
          </w:tcPr>
          <w:p/>
        </w:tc>
        <w:tc>
          <w:tcPr>
            <w:tcW w:w="1597" w:type="dxa"/>
            <w:tcBorders/>
            <w:tcMar>
              <w:top w:w="15" w:type="dxa"/>
              <w:left w:w="15" w:type="dxa"/>
              <w:bottom w:w="15" w:type="dxa"/>
              <w:right w:w="15" w:type="dxa"/>
            </w:tcMar>
            <w:vAlign w:val="top"/>
          </w:tcPr>
          <w:p/>
        </w:tc>
        <w:tc>
          <w:tcPr>
            <w:tcW w:w="2595" w:type="dxa"/>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155)</w:t>
        <w:tab/>
      </w:r>
      <w:r>
        <w:rPr>
          <w:rFonts w:ascii="Times New Roman"/>
          <w:b w:val="false"/>
          <w:i w:val="false"/>
          <w:color w:val="000000"/>
          <w:sz w:val="24"/>
        </w:rPr>
        <w:t>Indicate how this event affects the accounting equation. Use the following letters to record your answer in the box shown below each element. If an event increases one account and decreases another account within the same element, record I/D. If an event has no impact on the element, record NA. You do not need to enter amounts.</w:t>
      </w:r>
      <w:r>
        <w:rPr>
          <w:rFonts w:ascii="Times New Roman"/>
          <w:b w:val="false"/>
          <w:i w:val="false"/>
          <w:color w:val="000000"/>
          <w:sz w:val="24"/>
        </w:rPr>
        <w:t>Increase = I Decrease = D Not Affected = NA</w:t>
      </w:r>
      <w:r>
        <w:rPr>
          <w:rFonts w:ascii="Times New Roman"/>
          <w:b w:val="false"/>
          <w:i w:val="false"/>
          <w:color w:val="000000"/>
          <w:sz w:val="24"/>
        </w:rPr>
        <w:t>Bell Company provided consulting services for $20,000 cash.</w:t>
      </w:r>
      <w:r>
        <w:rPr>
          <w:rFonts w:ascii="Times New Roman"/>
          <w:sz w:val="24"/>
        </w:rPr>
      </w:r>
    </w:p>
    <w:tbl>
      <w:tblPr>
        <w:tblLayout w:type="autofit"/>
      </w:tblPr>
      <w:tr>
        <w:trPr/>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Balance Sheet</w:t>
            </w:r>
          </w:p>
        </w:tc>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Income Statement</w:t>
            </w:r>
          </w:p>
        </w:tc>
        <w:tc>
          <w:tcPr>
            <w:tcW w:w="2595" w:type="dxa"/>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Statement of Cash Flows</w:t>
            </w:r>
          </w:p>
        </w:tc>
      </w:tr>
      <w:tr>
        <w:trPr/>
        <w:tc>
          <w:tcPr>
            <w:tcW w:w="159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39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99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39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02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c>
          <w:tcPr>
            <w:tcW w:w="199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Revenue</w:t>
            </w:r>
          </w:p>
        </w:tc>
        <w:tc>
          <w:tcPr>
            <w:tcW w:w="39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99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Expense</w:t>
            </w:r>
          </w:p>
        </w:tc>
        <w:tc>
          <w:tcPr>
            <w:tcW w:w="39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59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Net Income</w:t>
            </w:r>
          </w:p>
        </w:tc>
        <w:tc>
          <w:tcPr>
            <w:tcW w:w="0" w:type="auto"/>
            <w:vMerge/>
            <w:tcBorders>
              <w:top w:val="nil"/>
            </w:tcBorders>
            <w:vAlign w:val="top"/>
          </w:tcPr>
          <w:p/>
        </w:tc>
      </w:tr>
      <w:tr>
        <w:trPr/>
        <w:tc>
          <w:tcPr>
            <w:tcW w:w="1595" w:type="dxa"/>
            <w:tcBorders/>
            <w:tcMar>
              <w:top w:w="15" w:type="dxa"/>
              <w:left w:w="15" w:type="dxa"/>
              <w:bottom w:w="15" w:type="dxa"/>
              <w:right w:w="15" w:type="dxa"/>
            </w:tcMar>
            <w:vAlign w:val="top"/>
          </w:tcPr>
          <w:p/>
        </w:tc>
        <w:tc>
          <w:tcPr>
            <w:tcW w:w="399" w:type="dxa"/>
            <w:tcBorders/>
            <w:tcMar>
              <w:top w:w="15" w:type="dxa"/>
              <w:left w:w="15" w:type="dxa"/>
              <w:bottom w:w="15" w:type="dxa"/>
              <w:right w:w="15" w:type="dxa"/>
            </w:tcMar>
            <w:vAlign w:val="top"/>
          </w:tcPr>
          <w:p/>
        </w:tc>
        <w:tc>
          <w:tcPr>
            <w:tcW w:w="1999" w:type="dxa"/>
            <w:tcBorders/>
            <w:tcMar>
              <w:top w:w="15" w:type="dxa"/>
              <w:left w:w="15" w:type="dxa"/>
              <w:bottom w:w="15" w:type="dxa"/>
              <w:right w:w="15" w:type="dxa"/>
            </w:tcMar>
            <w:vAlign w:val="top"/>
          </w:tcPr>
          <w:p/>
        </w:tc>
        <w:tc>
          <w:tcPr>
            <w:tcW w:w="399" w:type="dxa"/>
            <w:tcBorders/>
            <w:tcMar>
              <w:top w:w="15" w:type="dxa"/>
              <w:left w:w="15" w:type="dxa"/>
              <w:bottom w:w="15" w:type="dxa"/>
              <w:right w:w="15" w:type="dxa"/>
            </w:tcMar>
            <w:vAlign w:val="top"/>
          </w:tcPr>
          <w:p/>
        </w:tc>
        <w:tc>
          <w:tcPr>
            <w:tcW w:w="2028" w:type="dxa"/>
            <w:tcBorders/>
            <w:tcMar>
              <w:top w:w="15" w:type="dxa"/>
              <w:left w:w="15" w:type="dxa"/>
              <w:bottom w:w="15" w:type="dxa"/>
              <w:right w:w="15" w:type="dxa"/>
            </w:tcMar>
            <w:vAlign w:val="top"/>
          </w:tcPr>
          <w:p/>
        </w:tc>
        <w:tc>
          <w:tcPr>
            <w:tcW w:w="1995" w:type="dxa"/>
            <w:tcBorders/>
            <w:tcMar>
              <w:top w:w="15" w:type="dxa"/>
              <w:left w:w="15" w:type="dxa"/>
              <w:bottom w:w="15" w:type="dxa"/>
              <w:right w:w="15" w:type="dxa"/>
            </w:tcMar>
            <w:vAlign w:val="top"/>
          </w:tcPr>
          <w:p/>
        </w:tc>
        <w:tc>
          <w:tcPr>
            <w:tcW w:w="398" w:type="dxa"/>
            <w:tcBorders/>
            <w:tcMar>
              <w:top w:w="15" w:type="dxa"/>
              <w:left w:w="15" w:type="dxa"/>
              <w:bottom w:w="15" w:type="dxa"/>
              <w:right w:w="15" w:type="dxa"/>
            </w:tcMar>
            <w:vAlign w:val="top"/>
          </w:tcPr>
          <w:p/>
        </w:tc>
        <w:tc>
          <w:tcPr>
            <w:tcW w:w="1996" w:type="dxa"/>
            <w:tcBorders/>
            <w:tcMar>
              <w:top w:w="15" w:type="dxa"/>
              <w:left w:w="15" w:type="dxa"/>
              <w:bottom w:w="15" w:type="dxa"/>
              <w:right w:w="15" w:type="dxa"/>
            </w:tcMar>
            <w:vAlign w:val="top"/>
          </w:tcPr>
          <w:p/>
        </w:tc>
        <w:tc>
          <w:tcPr>
            <w:tcW w:w="399" w:type="dxa"/>
            <w:tcBorders/>
            <w:tcMar>
              <w:top w:w="15" w:type="dxa"/>
              <w:left w:w="15" w:type="dxa"/>
              <w:bottom w:w="15" w:type="dxa"/>
              <w:right w:w="15" w:type="dxa"/>
            </w:tcMar>
            <w:vAlign w:val="top"/>
          </w:tcPr>
          <w:p/>
        </w:tc>
        <w:tc>
          <w:tcPr>
            <w:tcW w:w="1597" w:type="dxa"/>
            <w:tcBorders/>
            <w:tcMar>
              <w:top w:w="15" w:type="dxa"/>
              <w:left w:w="15" w:type="dxa"/>
              <w:bottom w:w="15" w:type="dxa"/>
              <w:right w:w="15" w:type="dxa"/>
            </w:tcMar>
            <w:vAlign w:val="top"/>
          </w:tcPr>
          <w:p/>
        </w:tc>
        <w:tc>
          <w:tcPr>
            <w:tcW w:w="2595" w:type="dxa"/>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156)</w:t>
        <w:tab/>
      </w:r>
      <w:r>
        <w:rPr>
          <w:rFonts w:ascii="Times New Roman"/>
          <w:b w:val="false"/>
          <w:i w:val="false"/>
          <w:color w:val="000000"/>
          <w:sz w:val="24"/>
        </w:rPr>
        <w:t>Indicate how this event affects the accounting equation. Use the following letters to record your answer in the box shown below each element. If an event increases one account and decreases another account within the same element, record I/D. If an event has no impact on the element, record NA. You do not need to enter amounts.</w:t>
      </w:r>
      <w:r>
        <w:rPr>
          <w:rFonts w:ascii="Times New Roman"/>
          <w:b w:val="false"/>
          <w:i w:val="false"/>
          <w:color w:val="000000"/>
          <w:sz w:val="24"/>
        </w:rPr>
        <w:t>Increase = I Decrease = D Not Affected = NA</w:t>
      </w:r>
      <w:r>
        <w:rPr>
          <w:rFonts w:ascii="Times New Roman"/>
          <w:b w:val="false"/>
          <w:i w:val="false"/>
          <w:color w:val="000000"/>
          <w:sz w:val="24"/>
        </w:rPr>
        <w:t>Pierce Company paid $40,000 cash to purchase land.</w:t>
      </w:r>
      <w:r>
        <w:rPr>
          <w:rFonts w:ascii="Times New Roman"/>
          <w:sz w:val="24"/>
        </w:rPr>
      </w:r>
    </w:p>
    <w:tbl>
      <w:tblPr>
        <w:tblLayout w:type="autofit"/>
      </w:tblPr>
      <w:tr>
        <w:trPr/>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Balance Sheet</w:t>
            </w:r>
          </w:p>
        </w:tc>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Income Statement</w:t>
            </w:r>
          </w:p>
        </w:tc>
        <w:tc>
          <w:tcPr>
            <w:tcW w:w="2595" w:type="dxa"/>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Statement of Cash Flows</w:t>
            </w:r>
          </w:p>
        </w:tc>
      </w:tr>
      <w:tr>
        <w:trPr/>
        <w:tc>
          <w:tcPr>
            <w:tcW w:w="159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39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99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39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02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c>
          <w:tcPr>
            <w:tcW w:w="199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Revenue</w:t>
            </w:r>
          </w:p>
        </w:tc>
        <w:tc>
          <w:tcPr>
            <w:tcW w:w="39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99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Expense</w:t>
            </w:r>
          </w:p>
        </w:tc>
        <w:tc>
          <w:tcPr>
            <w:tcW w:w="39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59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Net Income</w:t>
            </w:r>
          </w:p>
        </w:tc>
        <w:tc>
          <w:tcPr>
            <w:tcW w:w="0" w:type="auto"/>
            <w:vMerge/>
            <w:tcBorders>
              <w:top w:val="nil"/>
            </w:tcBorders>
            <w:vAlign w:val="top"/>
          </w:tcPr>
          <w:p/>
        </w:tc>
      </w:tr>
      <w:tr>
        <w:trPr/>
        <w:tc>
          <w:tcPr>
            <w:tcW w:w="1595" w:type="dxa"/>
            <w:tcBorders/>
            <w:tcMar>
              <w:top w:w="15" w:type="dxa"/>
              <w:left w:w="15" w:type="dxa"/>
              <w:bottom w:w="15" w:type="dxa"/>
              <w:right w:w="15" w:type="dxa"/>
            </w:tcMar>
            <w:vAlign w:val="top"/>
          </w:tcPr>
          <w:p/>
        </w:tc>
        <w:tc>
          <w:tcPr>
            <w:tcW w:w="399" w:type="dxa"/>
            <w:tcBorders/>
            <w:tcMar>
              <w:top w:w="15" w:type="dxa"/>
              <w:left w:w="15" w:type="dxa"/>
              <w:bottom w:w="15" w:type="dxa"/>
              <w:right w:w="15" w:type="dxa"/>
            </w:tcMar>
            <w:vAlign w:val="top"/>
          </w:tcPr>
          <w:p/>
        </w:tc>
        <w:tc>
          <w:tcPr>
            <w:tcW w:w="1999" w:type="dxa"/>
            <w:tcBorders/>
            <w:tcMar>
              <w:top w:w="15" w:type="dxa"/>
              <w:left w:w="15" w:type="dxa"/>
              <w:bottom w:w="15" w:type="dxa"/>
              <w:right w:w="15" w:type="dxa"/>
            </w:tcMar>
            <w:vAlign w:val="top"/>
          </w:tcPr>
          <w:p/>
        </w:tc>
        <w:tc>
          <w:tcPr>
            <w:tcW w:w="399" w:type="dxa"/>
            <w:tcBorders/>
            <w:tcMar>
              <w:top w:w="15" w:type="dxa"/>
              <w:left w:w="15" w:type="dxa"/>
              <w:bottom w:w="15" w:type="dxa"/>
              <w:right w:w="15" w:type="dxa"/>
            </w:tcMar>
            <w:vAlign w:val="top"/>
          </w:tcPr>
          <w:p/>
        </w:tc>
        <w:tc>
          <w:tcPr>
            <w:tcW w:w="2028" w:type="dxa"/>
            <w:tcBorders/>
            <w:tcMar>
              <w:top w:w="15" w:type="dxa"/>
              <w:left w:w="15" w:type="dxa"/>
              <w:bottom w:w="15" w:type="dxa"/>
              <w:right w:w="15" w:type="dxa"/>
            </w:tcMar>
            <w:vAlign w:val="top"/>
          </w:tcPr>
          <w:p/>
        </w:tc>
        <w:tc>
          <w:tcPr>
            <w:tcW w:w="1995" w:type="dxa"/>
            <w:tcBorders/>
            <w:tcMar>
              <w:top w:w="15" w:type="dxa"/>
              <w:left w:w="15" w:type="dxa"/>
              <w:bottom w:w="15" w:type="dxa"/>
              <w:right w:w="15" w:type="dxa"/>
            </w:tcMar>
            <w:vAlign w:val="top"/>
          </w:tcPr>
          <w:p/>
        </w:tc>
        <w:tc>
          <w:tcPr>
            <w:tcW w:w="398" w:type="dxa"/>
            <w:tcBorders/>
            <w:tcMar>
              <w:top w:w="15" w:type="dxa"/>
              <w:left w:w="15" w:type="dxa"/>
              <w:bottom w:w="15" w:type="dxa"/>
              <w:right w:w="15" w:type="dxa"/>
            </w:tcMar>
            <w:vAlign w:val="top"/>
          </w:tcPr>
          <w:p/>
        </w:tc>
        <w:tc>
          <w:tcPr>
            <w:tcW w:w="1996" w:type="dxa"/>
            <w:tcBorders/>
            <w:tcMar>
              <w:top w:w="15" w:type="dxa"/>
              <w:left w:w="15" w:type="dxa"/>
              <w:bottom w:w="15" w:type="dxa"/>
              <w:right w:w="15" w:type="dxa"/>
            </w:tcMar>
            <w:vAlign w:val="top"/>
          </w:tcPr>
          <w:p/>
        </w:tc>
        <w:tc>
          <w:tcPr>
            <w:tcW w:w="399" w:type="dxa"/>
            <w:tcBorders/>
            <w:tcMar>
              <w:top w:w="15" w:type="dxa"/>
              <w:left w:w="15" w:type="dxa"/>
              <w:bottom w:w="15" w:type="dxa"/>
              <w:right w:w="15" w:type="dxa"/>
            </w:tcMar>
            <w:vAlign w:val="top"/>
          </w:tcPr>
          <w:p/>
        </w:tc>
        <w:tc>
          <w:tcPr>
            <w:tcW w:w="1597" w:type="dxa"/>
            <w:tcBorders/>
            <w:tcMar>
              <w:top w:w="15" w:type="dxa"/>
              <w:left w:w="15" w:type="dxa"/>
              <w:bottom w:w="15" w:type="dxa"/>
              <w:right w:w="15" w:type="dxa"/>
            </w:tcMar>
            <w:vAlign w:val="top"/>
          </w:tcPr>
          <w:p/>
        </w:tc>
        <w:tc>
          <w:tcPr>
            <w:tcW w:w="2595" w:type="dxa"/>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157)</w:t>
        <w:tab/>
      </w:r>
      <w:r>
        <w:rPr>
          <w:rFonts w:ascii="Times New Roman"/>
          <w:b w:val="false"/>
          <w:i w:val="false"/>
          <w:color w:val="000000"/>
          <w:sz w:val="24"/>
        </w:rPr>
        <w:t>Indicate how this event affects the accounting equation. Use the following letters to record your answer in the box shown below each element. If an event increases one account and decreases another account within the same element, record I/D. If an event has no impact on the element, record NA. You do not need to enter amounts.</w:t>
      </w:r>
      <w:r>
        <w:rPr>
          <w:rFonts w:ascii="Times New Roman"/>
          <w:b w:val="false"/>
          <w:i w:val="false"/>
          <w:color w:val="000000"/>
          <w:sz w:val="24"/>
        </w:rPr>
        <w:t>Increase = I Decrease = D Not Affected = NA</w:t>
      </w:r>
      <w:r>
        <w:rPr>
          <w:rFonts w:ascii="Times New Roman"/>
          <w:b w:val="false"/>
          <w:i w:val="false"/>
          <w:color w:val="000000"/>
          <w:sz w:val="24"/>
        </w:rPr>
        <w:t>Perez Company paid $220,000 cash in salaries to its employees.</w:t>
      </w:r>
      <w:r>
        <w:rPr>
          <w:rFonts w:ascii="Times New Roman"/>
          <w:sz w:val="24"/>
        </w:rPr>
      </w:r>
    </w:p>
    <w:tbl>
      <w:tblPr>
        <w:tblLayout w:type="autofit"/>
      </w:tblPr>
      <w:tr>
        <w:trPr/>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Balance Sheet</w:t>
            </w:r>
          </w:p>
        </w:tc>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Income Statement</w:t>
            </w:r>
          </w:p>
        </w:tc>
        <w:tc>
          <w:tcPr>
            <w:tcW w:w="2595" w:type="dxa"/>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Statement of Cash Flows</w:t>
            </w:r>
          </w:p>
        </w:tc>
      </w:tr>
      <w:tr>
        <w:trPr/>
        <w:tc>
          <w:tcPr>
            <w:tcW w:w="159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39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99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39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02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c>
          <w:tcPr>
            <w:tcW w:w="199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Revenue</w:t>
            </w:r>
          </w:p>
        </w:tc>
        <w:tc>
          <w:tcPr>
            <w:tcW w:w="39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99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Expense</w:t>
            </w:r>
          </w:p>
        </w:tc>
        <w:tc>
          <w:tcPr>
            <w:tcW w:w="39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59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Net Income</w:t>
            </w:r>
          </w:p>
        </w:tc>
        <w:tc>
          <w:tcPr>
            <w:tcW w:w="0" w:type="auto"/>
            <w:vMerge/>
            <w:tcBorders>
              <w:top w:val="nil"/>
            </w:tcBorders>
            <w:vAlign w:val="top"/>
          </w:tcPr>
          <w:p/>
        </w:tc>
      </w:tr>
      <w:tr>
        <w:trPr/>
        <w:tc>
          <w:tcPr>
            <w:tcW w:w="1595" w:type="dxa"/>
            <w:tcBorders/>
            <w:tcMar>
              <w:top w:w="15" w:type="dxa"/>
              <w:left w:w="15" w:type="dxa"/>
              <w:bottom w:w="15" w:type="dxa"/>
              <w:right w:w="15" w:type="dxa"/>
            </w:tcMar>
            <w:vAlign w:val="top"/>
          </w:tcPr>
          <w:p/>
        </w:tc>
        <w:tc>
          <w:tcPr>
            <w:tcW w:w="399" w:type="dxa"/>
            <w:tcBorders/>
            <w:tcMar>
              <w:top w:w="15" w:type="dxa"/>
              <w:left w:w="15" w:type="dxa"/>
              <w:bottom w:w="15" w:type="dxa"/>
              <w:right w:w="15" w:type="dxa"/>
            </w:tcMar>
            <w:vAlign w:val="top"/>
          </w:tcPr>
          <w:p/>
        </w:tc>
        <w:tc>
          <w:tcPr>
            <w:tcW w:w="1999" w:type="dxa"/>
            <w:tcBorders/>
            <w:tcMar>
              <w:top w:w="15" w:type="dxa"/>
              <w:left w:w="15" w:type="dxa"/>
              <w:bottom w:w="15" w:type="dxa"/>
              <w:right w:w="15" w:type="dxa"/>
            </w:tcMar>
            <w:vAlign w:val="top"/>
          </w:tcPr>
          <w:p/>
        </w:tc>
        <w:tc>
          <w:tcPr>
            <w:tcW w:w="399" w:type="dxa"/>
            <w:tcBorders/>
            <w:tcMar>
              <w:top w:w="15" w:type="dxa"/>
              <w:left w:w="15" w:type="dxa"/>
              <w:bottom w:w="15" w:type="dxa"/>
              <w:right w:w="15" w:type="dxa"/>
            </w:tcMar>
            <w:vAlign w:val="top"/>
          </w:tcPr>
          <w:p/>
        </w:tc>
        <w:tc>
          <w:tcPr>
            <w:tcW w:w="2028" w:type="dxa"/>
            <w:tcBorders/>
            <w:tcMar>
              <w:top w:w="15" w:type="dxa"/>
              <w:left w:w="15" w:type="dxa"/>
              <w:bottom w:w="15" w:type="dxa"/>
              <w:right w:w="15" w:type="dxa"/>
            </w:tcMar>
            <w:vAlign w:val="top"/>
          </w:tcPr>
          <w:p/>
        </w:tc>
        <w:tc>
          <w:tcPr>
            <w:tcW w:w="1995" w:type="dxa"/>
            <w:tcBorders/>
            <w:tcMar>
              <w:top w:w="15" w:type="dxa"/>
              <w:left w:w="15" w:type="dxa"/>
              <w:bottom w:w="15" w:type="dxa"/>
              <w:right w:w="15" w:type="dxa"/>
            </w:tcMar>
            <w:vAlign w:val="top"/>
          </w:tcPr>
          <w:p/>
        </w:tc>
        <w:tc>
          <w:tcPr>
            <w:tcW w:w="398" w:type="dxa"/>
            <w:tcBorders/>
            <w:tcMar>
              <w:top w:w="15" w:type="dxa"/>
              <w:left w:w="15" w:type="dxa"/>
              <w:bottom w:w="15" w:type="dxa"/>
              <w:right w:w="15" w:type="dxa"/>
            </w:tcMar>
            <w:vAlign w:val="top"/>
          </w:tcPr>
          <w:p/>
        </w:tc>
        <w:tc>
          <w:tcPr>
            <w:tcW w:w="1996" w:type="dxa"/>
            <w:tcBorders/>
            <w:tcMar>
              <w:top w:w="15" w:type="dxa"/>
              <w:left w:w="15" w:type="dxa"/>
              <w:bottom w:w="15" w:type="dxa"/>
              <w:right w:w="15" w:type="dxa"/>
            </w:tcMar>
            <w:vAlign w:val="top"/>
          </w:tcPr>
          <w:p/>
        </w:tc>
        <w:tc>
          <w:tcPr>
            <w:tcW w:w="399" w:type="dxa"/>
            <w:tcBorders/>
            <w:tcMar>
              <w:top w:w="15" w:type="dxa"/>
              <w:left w:w="15" w:type="dxa"/>
              <w:bottom w:w="15" w:type="dxa"/>
              <w:right w:w="15" w:type="dxa"/>
            </w:tcMar>
            <w:vAlign w:val="top"/>
          </w:tcPr>
          <w:p/>
        </w:tc>
        <w:tc>
          <w:tcPr>
            <w:tcW w:w="1597" w:type="dxa"/>
            <w:tcBorders/>
            <w:tcMar>
              <w:top w:w="15" w:type="dxa"/>
              <w:left w:w="15" w:type="dxa"/>
              <w:bottom w:w="15" w:type="dxa"/>
              <w:right w:w="15" w:type="dxa"/>
            </w:tcMar>
            <w:vAlign w:val="top"/>
          </w:tcPr>
          <w:p/>
        </w:tc>
        <w:tc>
          <w:tcPr>
            <w:tcW w:w="2595" w:type="dxa"/>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158)</w:t>
        <w:tab/>
      </w:r>
      <w:r>
        <w:rPr>
          <w:rFonts w:ascii="Times New Roman"/>
          <w:b w:val="false"/>
          <w:i w:val="false"/>
          <w:color w:val="000000"/>
          <w:sz w:val="24"/>
        </w:rPr>
        <w:t>Indicate how this event affects the accounting equation. Use the following letters to record your answer in the box shown below each element. If an event increases one account and decreases another account within the same element, record I/D. If an event has no impact on the element, record NA. You do not need to enter amounts.</w:t>
      </w:r>
      <w:r>
        <w:rPr>
          <w:rFonts w:ascii="Times New Roman"/>
          <w:b w:val="false"/>
          <w:i w:val="false"/>
          <w:color w:val="000000"/>
          <w:sz w:val="24"/>
        </w:rPr>
        <w:t>Increase = I Decrease = D Not Affected = NA</w:t>
      </w:r>
      <w:r>
        <w:rPr>
          <w:rFonts w:ascii="Times New Roman"/>
          <w:b w:val="false"/>
          <w:i w:val="false"/>
          <w:color w:val="000000"/>
          <w:sz w:val="24"/>
        </w:rPr>
        <w:t>Epstein Company paid a $20,000 cash dividend to its stockholders.</w:t>
      </w:r>
      <w:r>
        <w:rPr>
          <w:rFonts w:ascii="Times New Roman"/>
          <w:sz w:val="24"/>
        </w:rPr>
      </w:r>
    </w:p>
    <w:tbl>
      <w:tblPr>
        <w:tblLayout w:type="autofit"/>
      </w:tblPr>
      <w:tr>
        <w:trPr/>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Balance Sheet</w:t>
            </w:r>
          </w:p>
        </w:tc>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Income Statement</w:t>
            </w:r>
          </w:p>
        </w:tc>
        <w:tc>
          <w:tcPr>
            <w:tcW w:w="2595" w:type="dxa"/>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Statement of Cash Flows</w:t>
            </w:r>
          </w:p>
        </w:tc>
      </w:tr>
      <w:tr>
        <w:trPr/>
        <w:tc>
          <w:tcPr>
            <w:tcW w:w="159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39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99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39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02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c>
          <w:tcPr>
            <w:tcW w:w="199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Revenue</w:t>
            </w:r>
          </w:p>
        </w:tc>
        <w:tc>
          <w:tcPr>
            <w:tcW w:w="39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99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Expense</w:t>
            </w:r>
          </w:p>
        </w:tc>
        <w:tc>
          <w:tcPr>
            <w:tcW w:w="39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59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Net Income</w:t>
            </w:r>
          </w:p>
        </w:tc>
        <w:tc>
          <w:tcPr>
            <w:tcW w:w="0" w:type="auto"/>
            <w:vMerge/>
            <w:tcBorders>
              <w:top w:val="nil"/>
            </w:tcBorders>
            <w:vAlign w:val="top"/>
          </w:tcPr>
          <w:p/>
        </w:tc>
      </w:tr>
      <w:tr>
        <w:trPr/>
        <w:tc>
          <w:tcPr>
            <w:tcW w:w="1595" w:type="dxa"/>
            <w:tcBorders/>
            <w:tcMar>
              <w:top w:w="15" w:type="dxa"/>
              <w:left w:w="15" w:type="dxa"/>
              <w:bottom w:w="15" w:type="dxa"/>
              <w:right w:w="15" w:type="dxa"/>
            </w:tcMar>
            <w:vAlign w:val="top"/>
          </w:tcPr>
          <w:p/>
        </w:tc>
        <w:tc>
          <w:tcPr>
            <w:tcW w:w="399" w:type="dxa"/>
            <w:tcBorders/>
            <w:tcMar>
              <w:top w:w="15" w:type="dxa"/>
              <w:left w:w="15" w:type="dxa"/>
              <w:bottom w:w="15" w:type="dxa"/>
              <w:right w:w="15" w:type="dxa"/>
            </w:tcMar>
            <w:vAlign w:val="top"/>
          </w:tcPr>
          <w:p/>
        </w:tc>
        <w:tc>
          <w:tcPr>
            <w:tcW w:w="1999" w:type="dxa"/>
            <w:tcBorders/>
            <w:tcMar>
              <w:top w:w="15" w:type="dxa"/>
              <w:left w:w="15" w:type="dxa"/>
              <w:bottom w:w="15" w:type="dxa"/>
              <w:right w:w="15" w:type="dxa"/>
            </w:tcMar>
            <w:vAlign w:val="top"/>
          </w:tcPr>
          <w:p/>
        </w:tc>
        <w:tc>
          <w:tcPr>
            <w:tcW w:w="399" w:type="dxa"/>
            <w:tcBorders/>
            <w:tcMar>
              <w:top w:w="15" w:type="dxa"/>
              <w:left w:w="15" w:type="dxa"/>
              <w:bottom w:w="15" w:type="dxa"/>
              <w:right w:w="15" w:type="dxa"/>
            </w:tcMar>
            <w:vAlign w:val="top"/>
          </w:tcPr>
          <w:p/>
        </w:tc>
        <w:tc>
          <w:tcPr>
            <w:tcW w:w="2028" w:type="dxa"/>
            <w:tcBorders/>
            <w:tcMar>
              <w:top w:w="15" w:type="dxa"/>
              <w:left w:w="15" w:type="dxa"/>
              <w:bottom w:w="15" w:type="dxa"/>
              <w:right w:w="15" w:type="dxa"/>
            </w:tcMar>
            <w:vAlign w:val="top"/>
          </w:tcPr>
          <w:p/>
        </w:tc>
        <w:tc>
          <w:tcPr>
            <w:tcW w:w="1995" w:type="dxa"/>
            <w:tcBorders/>
            <w:tcMar>
              <w:top w:w="15" w:type="dxa"/>
              <w:left w:w="15" w:type="dxa"/>
              <w:bottom w:w="15" w:type="dxa"/>
              <w:right w:w="15" w:type="dxa"/>
            </w:tcMar>
            <w:vAlign w:val="top"/>
          </w:tcPr>
          <w:p/>
        </w:tc>
        <w:tc>
          <w:tcPr>
            <w:tcW w:w="398" w:type="dxa"/>
            <w:tcBorders/>
            <w:tcMar>
              <w:top w:w="15" w:type="dxa"/>
              <w:left w:w="15" w:type="dxa"/>
              <w:bottom w:w="15" w:type="dxa"/>
              <w:right w:w="15" w:type="dxa"/>
            </w:tcMar>
            <w:vAlign w:val="top"/>
          </w:tcPr>
          <w:p/>
        </w:tc>
        <w:tc>
          <w:tcPr>
            <w:tcW w:w="1996" w:type="dxa"/>
            <w:tcBorders/>
            <w:tcMar>
              <w:top w:w="15" w:type="dxa"/>
              <w:left w:w="15" w:type="dxa"/>
              <w:bottom w:w="15" w:type="dxa"/>
              <w:right w:w="15" w:type="dxa"/>
            </w:tcMar>
            <w:vAlign w:val="top"/>
          </w:tcPr>
          <w:p/>
        </w:tc>
        <w:tc>
          <w:tcPr>
            <w:tcW w:w="399" w:type="dxa"/>
            <w:tcBorders/>
            <w:tcMar>
              <w:top w:w="15" w:type="dxa"/>
              <w:left w:w="15" w:type="dxa"/>
              <w:bottom w:w="15" w:type="dxa"/>
              <w:right w:w="15" w:type="dxa"/>
            </w:tcMar>
            <w:vAlign w:val="top"/>
          </w:tcPr>
          <w:p/>
        </w:tc>
        <w:tc>
          <w:tcPr>
            <w:tcW w:w="1597" w:type="dxa"/>
            <w:tcBorders/>
            <w:tcMar>
              <w:top w:w="15" w:type="dxa"/>
              <w:left w:w="15" w:type="dxa"/>
              <w:bottom w:w="15" w:type="dxa"/>
              <w:right w:w="15" w:type="dxa"/>
            </w:tcMar>
            <w:vAlign w:val="top"/>
          </w:tcPr>
          <w:p/>
        </w:tc>
        <w:tc>
          <w:tcPr>
            <w:tcW w:w="2595" w:type="dxa"/>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159)</w:t>
        <w:tab/>
      </w:r>
      <w:r>
        <w:rPr>
          <w:rFonts w:ascii="Times New Roman"/>
          <w:b w:val="false"/>
          <w:i w:val="false"/>
          <w:color w:val="000000"/>
          <w:sz w:val="24"/>
        </w:rPr>
        <w:t>Indicate how this event affects the accounting equation. Use the following letters to record your answer in the box shown below each element. If an event increases one account and decreases another account within the same element, record I/D. If an event has no impact on the element, record NA. You do not need to enter amounts.</w:t>
      </w:r>
      <w:r>
        <w:rPr>
          <w:rFonts w:ascii="Times New Roman"/>
          <w:b w:val="false"/>
          <w:i w:val="false"/>
          <w:color w:val="000000"/>
          <w:sz w:val="24"/>
        </w:rPr>
        <w:t>Increase = I Decrease = D Not Affected = NA</w:t>
      </w:r>
      <w:r>
        <w:rPr>
          <w:rFonts w:ascii="Times New Roman"/>
          <w:b w:val="false"/>
          <w:i w:val="false"/>
          <w:color w:val="000000"/>
          <w:sz w:val="24"/>
        </w:rPr>
        <w:t>North Company issued a note to purchase a building.</w:t>
      </w:r>
      <w:r>
        <w:rPr>
          <w:rFonts w:ascii="Times New Roman"/>
          <w:sz w:val="24"/>
        </w:rPr>
      </w:r>
    </w:p>
    <w:tbl>
      <w:tblPr>
        <w:tblLayout w:type="autofit"/>
      </w:tblPr>
      <w:tr>
        <w:trPr/>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Balance Sheet</w:t>
            </w:r>
          </w:p>
        </w:tc>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Income Statement</w:t>
            </w:r>
          </w:p>
        </w:tc>
        <w:tc>
          <w:tcPr>
            <w:tcW w:w="2595" w:type="dxa"/>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Statement of Cash Flows</w:t>
            </w:r>
          </w:p>
        </w:tc>
      </w:tr>
      <w:tr>
        <w:trPr/>
        <w:tc>
          <w:tcPr>
            <w:tcW w:w="159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39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99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39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02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c>
          <w:tcPr>
            <w:tcW w:w="199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Revenue</w:t>
            </w:r>
          </w:p>
        </w:tc>
        <w:tc>
          <w:tcPr>
            <w:tcW w:w="39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99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Expense</w:t>
            </w:r>
          </w:p>
        </w:tc>
        <w:tc>
          <w:tcPr>
            <w:tcW w:w="39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59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Net Income</w:t>
            </w:r>
          </w:p>
        </w:tc>
        <w:tc>
          <w:tcPr>
            <w:tcW w:w="0" w:type="auto"/>
            <w:vMerge/>
            <w:tcBorders>
              <w:top w:val="nil"/>
            </w:tcBorders>
            <w:vAlign w:val="top"/>
          </w:tcPr>
          <w:p/>
        </w:tc>
      </w:tr>
      <w:tr>
        <w:trPr/>
        <w:tc>
          <w:tcPr>
            <w:tcW w:w="1595" w:type="dxa"/>
            <w:tcBorders/>
            <w:tcMar>
              <w:top w:w="15" w:type="dxa"/>
              <w:left w:w="15" w:type="dxa"/>
              <w:bottom w:w="15" w:type="dxa"/>
              <w:right w:w="15" w:type="dxa"/>
            </w:tcMar>
            <w:vAlign w:val="top"/>
          </w:tcPr>
          <w:p/>
        </w:tc>
        <w:tc>
          <w:tcPr>
            <w:tcW w:w="399" w:type="dxa"/>
            <w:tcBorders/>
            <w:tcMar>
              <w:top w:w="15" w:type="dxa"/>
              <w:left w:w="15" w:type="dxa"/>
              <w:bottom w:w="15" w:type="dxa"/>
              <w:right w:w="15" w:type="dxa"/>
            </w:tcMar>
            <w:vAlign w:val="top"/>
          </w:tcPr>
          <w:p/>
        </w:tc>
        <w:tc>
          <w:tcPr>
            <w:tcW w:w="1999" w:type="dxa"/>
            <w:tcBorders/>
            <w:tcMar>
              <w:top w:w="15" w:type="dxa"/>
              <w:left w:w="15" w:type="dxa"/>
              <w:bottom w:w="15" w:type="dxa"/>
              <w:right w:w="15" w:type="dxa"/>
            </w:tcMar>
            <w:vAlign w:val="top"/>
          </w:tcPr>
          <w:p/>
        </w:tc>
        <w:tc>
          <w:tcPr>
            <w:tcW w:w="399" w:type="dxa"/>
            <w:tcBorders/>
            <w:tcMar>
              <w:top w:w="15" w:type="dxa"/>
              <w:left w:w="15" w:type="dxa"/>
              <w:bottom w:w="15" w:type="dxa"/>
              <w:right w:w="15" w:type="dxa"/>
            </w:tcMar>
            <w:vAlign w:val="top"/>
          </w:tcPr>
          <w:p/>
        </w:tc>
        <w:tc>
          <w:tcPr>
            <w:tcW w:w="2028" w:type="dxa"/>
            <w:tcBorders/>
            <w:tcMar>
              <w:top w:w="15" w:type="dxa"/>
              <w:left w:w="15" w:type="dxa"/>
              <w:bottom w:w="15" w:type="dxa"/>
              <w:right w:w="15" w:type="dxa"/>
            </w:tcMar>
            <w:vAlign w:val="top"/>
          </w:tcPr>
          <w:p/>
        </w:tc>
        <w:tc>
          <w:tcPr>
            <w:tcW w:w="1995" w:type="dxa"/>
            <w:tcBorders/>
            <w:tcMar>
              <w:top w:w="15" w:type="dxa"/>
              <w:left w:w="15" w:type="dxa"/>
              <w:bottom w:w="15" w:type="dxa"/>
              <w:right w:w="15" w:type="dxa"/>
            </w:tcMar>
            <w:vAlign w:val="top"/>
          </w:tcPr>
          <w:p/>
        </w:tc>
        <w:tc>
          <w:tcPr>
            <w:tcW w:w="398" w:type="dxa"/>
            <w:tcBorders/>
            <w:tcMar>
              <w:top w:w="15" w:type="dxa"/>
              <w:left w:w="15" w:type="dxa"/>
              <w:bottom w:w="15" w:type="dxa"/>
              <w:right w:w="15" w:type="dxa"/>
            </w:tcMar>
            <w:vAlign w:val="top"/>
          </w:tcPr>
          <w:p/>
        </w:tc>
        <w:tc>
          <w:tcPr>
            <w:tcW w:w="1996" w:type="dxa"/>
            <w:tcBorders/>
            <w:tcMar>
              <w:top w:w="15" w:type="dxa"/>
              <w:left w:w="15" w:type="dxa"/>
              <w:bottom w:w="15" w:type="dxa"/>
              <w:right w:w="15" w:type="dxa"/>
            </w:tcMar>
            <w:vAlign w:val="top"/>
          </w:tcPr>
          <w:p/>
        </w:tc>
        <w:tc>
          <w:tcPr>
            <w:tcW w:w="399" w:type="dxa"/>
            <w:tcBorders/>
            <w:tcMar>
              <w:top w:w="15" w:type="dxa"/>
              <w:left w:w="15" w:type="dxa"/>
              <w:bottom w:w="15" w:type="dxa"/>
              <w:right w:w="15" w:type="dxa"/>
            </w:tcMar>
            <w:vAlign w:val="top"/>
          </w:tcPr>
          <w:p/>
        </w:tc>
        <w:tc>
          <w:tcPr>
            <w:tcW w:w="1597" w:type="dxa"/>
            <w:tcBorders/>
            <w:tcMar>
              <w:top w:w="15" w:type="dxa"/>
              <w:left w:w="15" w:type="dxa"/>
              <w:bottom w:w="15" w:type="dxa"/>
              <w:right w:w="15" w:type="dxa"/>
            </w:tcMar>
            <w:vAlign w:val="top"/>
          </w:tcPr>
          <w:p/>
        </w:tc>
        <w:tc>
          <w:tcPr>
            <w:tcW w:w="2595" w:type="dxa"/>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160)</w:t>
        <w:tab/>
      </w:r>
      <w:r>
        <w:rPr>
          <w:rFonts w:ascii="Times New Roman"/>
          <w:b w:val="false"/>
          <w:i w:val="false"/>
          <w:color w:val="000000"/>
          <w:sz w:val="24"/>
        </w:rPr>
        <w:t>What is the name of the group that has the primary authority for establishing U.S. GAAP?</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161)</w:t>
        <w:tab/>
      </w:r>
      <w:r>
        <w:rPr>
          <w:rFonts w:ascii="Times New Roman"/>
          <w:b w:val="false"/>
          <w:i w:val="false"/>
          <w:color w:val="000000"/>
          <w:sz w:val="24"/>
        </w:rPr>
        <w:t>Who are the three distinct types of participants in a market? Briefly describe the role of each group of participants.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162)</w:t>
        <w:tab/>
      </w:r>
      <w:r>
        <w:rPr>
          <w:rFonts w:ascii="Times New Roman"/>
          <w:b w:val="false"/>
          <w:i w:val="false"/>
          <w:color w:val="000000"/>
          <w:sz w:val="24"/>
        </w:rPr>
        <w:t>What is meant by the term "stakeholders?"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163)</w:t>
        <w:tab/>
      </w:r>
      <w:r>
        <w:rPr>
          <w:rFonts w:ascii="Times New Roman"/>
          <w:b w:val="false"/>
          <w:i w:val="false"/>
          <w:color w:val="000000"/>
          <w:sz w:val="24"/>
        </w:rPr>
        <w:t>What is meant by the term "global GAAP"? How does it impact U.S. companies? What body is responsible for setting global standards?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164)</w:t>
        <w:tab/>
      </w:r>
      <w:r>
        <w:rPr>
          <w:rFonts w:ascii="Times New Roman"/>
          <w:b w:val="false"/>
          <w:i w:val="false"/>
          <w:color w:val="000000"/>
          <w:sz w:val="24"/>
        </w:rPr>
        <w:t>Briefly distinguish between financial accounting and managerial accounting.</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165)</w:t>
        <w:tab/>
      </w:r>
      <w:r>
        <w:rPr>
          <w:rFonts w:ascii="Times New Roman"/>
          <w:b w:val="false"/>
          <w:i w:val="false"/>
          <w:color w:val="000000"/>
          <w:sz w:val="24"/>
        </w:rPr>
        <w:t>What are some of the similarities and differences between not-for-profit organizations and for-profit businesses from an accounting standpoint?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166)</w:t>
        <w:tab/>
      </w:r>
      <w:r>
        <w:rPr>
          <w:rFonts w:ascii="Times New Roman"/>
          <w:b w:val="false"/>
          <w:i w:val="false"/>
          <w:color w:val="000000"/>
          <w:sz w:val="24"/>
        </w:rPr>
        <w:t>What is reported on a balance sheet?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167)</w:t>
        <w:tab/>
      </w:r>
      <w:r>
        <w:rPr>
          <w:rFonts w:ascii="Times New Roman"/>
          <w:b w:val="false"/>
          <w:i w:val="false"/>
          <w:color w:val="000000"/>
          <w:sz w:val="24"/>
        </w:rPr>
        <w:t>From what three sources does a business obtain its assets?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168)</w:t>
        <w:tab/>
      </w:r>
      <w:r>
        <w:rPr>
          <w:rFonts w:ascii="Times New Roman"/>
          <w:b w:val="false"/>
          <w:i w:val="false"/>
          <w:color w:val="000000"/>
          <w:sz w:val="24"/>
        </w:rPr>
        <w:t>How does providing services for cash affect the accounting equation? Is it considered an asset source, asset use, or asset exchange transaction?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169)</w:t>
        <w:tab/>
      </w:r>
      <w:r>
        <w:rPr>
          <w:rFonts w:ascii="Times New Roman"/>
          <w:b w:val="false"/>
          <w:i w:val="false"/>
          <w:color w:val="000000"/>
          <w:sz w:val="24"/>
        </w:rPr>
        <w:t>How does the payment of cash dividends to stockholders affect the accounting equation? Is it considered an asset source, asset use, or asset exchange transaction?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170)</w:t>
        <w:tab/>
      </w:r>
      <w:r>
        <w:rPr>
          <w:rFonts w:ascii="Times New Roman"/>
          <w:b w:val="false"/>
          <w:i w:val="false"/>
          <w:color w:val="000000"/>
          <w:sz w:val="24"/>
        </w:rPr>
        <w:t>If the total stockholders’ equity is $150,000 and liabilities are $75,000, what are total assets?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171)</w:t>
        <w:tab/>
      </w:r>
      <w:r>
        <w:rPr>
          <w:rFonts w:ascii="Times New Roman"/>
          <w:b w:val="false"/>
          <w:i w:val="false"/>
          <w:color w:val="000000"/>
          <w:sz w:val="24"/>
        </w:rPr>
        <w:t>What is meant by the term double-entry bookkeeping?</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172)</w:t>
        <w:tab/>
      </w:r>
      <w:r>
        <w:rPr>
          <w:rFonts w:ascii="Times New Roman"/>
          <w:b w:val="false"/>
          <w:i w:val="false"/>
          <w:color w:val="000000"/>
          <w:sz w:val="24"/>
        </w:rPr>
        <w:t>Give three examples of asset use transactions.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173)</w:t>
        <w:tab/>
      </w:r>
      <w:r>
        <w:rPr>
          <w:rFonts w:ascii="Times New Roman"/>
          <w:b w:val="false"/>
          <w:i w:val="false"/>
          <w:color w:val="000000"/>
          <w:sz w:val="24"/>
        </w:rPr>
        <w:t>What does a company's statement of cash flows tell you about the company?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174)</w:t>
        <w:tab/>
      </w:r>
      <w:r>
        <w:rPr>
          <w:rFonts w:ascii="Times New Roman"/>
          <w:b w:val="false"/>
          <w:i w:val="false"/>
          <w:color w:val="000000"/>
          <w:sz w:val="24"/>
        </w:rPr>
        <w:t>If a corporation issues common stock for $50,000 cash, in which section of the statement of cash flows will this transaction be reported?</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175)</w:t>
        <w:tab/>
      </w:r>
      <w:r>
        <w:rPr>
          <w:rFonts w:ascii="Times New Roman"/>
          <w:b w:val="false"/>
          <w:i w:val="false"/>
          <w:color w:val="000000"/>
          <w:sz w:val="24"/>
        </w:rPr>
        <w:t>Which types of accounts are closed out to retained earnings at the end of an accounting period?</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176)</w:t>
        <w:tab/>
      </w:r>
      <w:r>
        <w:rPr>
          <w:rFonts w:ascii="Times New Roman"/>
          <w:b w:val="false"/>
          <w:i w:val="false"/>
          <w:color w:val="000000"/>
          <w:sz w:val="24"/>
        </w:rPr>
        <w:t>Name and briefly describe each of the four financial statements.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177)</w:t>
        <w:tab/>
      </w:r>
      <w:r>
        <w:rPr>
          <w:rFonts w:ascii="Times New Roman"/>
          <w:b w:val="false"/>
          <w:i w:val="false"/>
          <w:color w:val="000000"/>
          <w:sz w:val="24"/>
        </w:rPr>
        <w:t>What is meant by the term "accounting period?"</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ESSAY. Write your answer in the space provided or on a separate sheet of paper.</w:t>
        <w:br/>
      </w:r>
      <w:r>
        <w:rPr>
          <w:rFonts w:ascii="Times New Roman"/>
          <w:b/>
          <w:sz w:val="24"/>
        </w:rPr>
        <w:t>178)</w:t>
        <w:tab/>
      </w:r>
      <w:r>
        <w:rPr>
          <w:rFonts w:ascii="Times New Roman"/>
          <w:b w:val="false"/>
          <w:i w:val="false"/>
          <w:color w:val="000000"/>
          <w:sz w:val="24"/>
        </w:rPr>
        <w:t>Indicate whether each of the following statements about markets is true or false.</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Financial resources can be provided to a business by other businesses.</w:t>
      </w:r>
      <w:r>
        <w:rPr>
          <w:rFonts w:ascii="Times New Roman"/>
          <w:b w:val="false"/>
          <w:i w:val="false"/>
          <w:color w:val="000000"/>
          <w:sz w:val="24"/>
        </w:rPr>
        <w:t>Resource owners are the businesses that transform resources into products that satisfy consumer desires.</w:t>
      </w:r>
      <w:r>
        <w:rPr>
          <w:rFonts w:ascii="Times New Roman"/>
          <w:b w:val="false"/>
          <w:i w:val="false"/>
          <w:color w:val="000000"/>
          <w:sz w:val="24"/>
        </w:rPr>
        <w:t>Labor resources include the both the physical and intellectual labor of a business's employees.</w:t>
      </w:r>
      <w:r>
        <w:rPr>
          <w:rFonts w:ascii="Times New Roman"/>
          <w:b w:val="false"/>
          <w:i w:val="false"/>
          <w:color w:val="000000"/>
          <w:sz w:val="24"/>
        </w:rPr>
        <w:t>Businesses purchase their resources from resource owners.</w:t>
      </w:r>
      <w:r>
        <w:rPr>
          <w:rFonts w:ascii="Times New Roman"/>
          <w:b w:val="false"/>
          <w:i w:val="false"/>
          <w:color w:val="000000"/>
          <w:sz w:val="24"/>
        </w:rPr>
        <w:t>Consumers are the main providers of resources in any market.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179)</w:t>
        <w:tab/>
      </w:r>
      <w:r>
        <w:rPr>
          <w:rFonts w:ascii="Times New Roman"/>
          <w:b w:val="false"/>
          <w:i w:val="false"/>
          <w:color w:val="000000"/>
          <w:sz w:val="24"/>
        </w:rPr>
        <w:t>Indicate whether each of the following statements about accounting information is true or false.</w:t>
      </w:r>
      <w:r>
        <w:rPr>
          <w:rFonts w:ascii="Times New Roman"/>
          <w:b w:val="false"/>
          <w:i w:val="false"/>
          <w:color w:val="000000"/>
          <w:sz w:val="24"/>
        </w:rPr>
        <w:t>Financial accounting is primarily intended to satisfy the information needs of internal stakeholders.</w:t>
      </w:r>
      <w:r>
        <w:rPr>
          <w:rFonts w:ascii="Times New Roman"/>
          <w:b w:val="false"/>
          <w:i w:val="false"/>
          <w:color w:val="000000"/>
          <w:sz w:val="24"/>
        </w:rPr>
        <w:t>Managerial accounting information includes financial and nonfinancial information.</w:t>
      </w:r>
      <w:r>
        <w:rPr>
          <w:rFonts w:ascii="Times New Roman"/>
          <w:b w:val="false"/>
          <w:i w:val="false"/>
          <w:color w:val="000000"/>
          <w:sz w:val="24"/>
        </w:rPr>
        <w:t>The accounting information intended to satisfy the needs of a company's employees is managerial accounting information.</w:t>
      </w:r>
      <w:r>
        <w:rPr>
          <w:rFonts w:ascii="Times New Roman"/>
          <w:b w:val="false"/>
          <w:i w:val="false"/>
          <w:color w:val="000000"/>
          <w:sz w:val="24"/>
        </w:rPr>
        <w:t xml:space="preserve"> GAAP requires that companies adhere to financial accounting standards.</w:t>
      </w:r>
      <w:r>
        <w:rPr>
          <w:rFonts w:ascii="Times New Roman"/>
          <w:b w:val="false"/>
          <w:i w:val="false"/>
          <w:color w:val="000000"/>
          <w:sz w:val="24"/>
        </w:rPr>
        <w:t>Managerial accounting information is usually less detailed than financial accounting information.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180)</w:t>
        <w:tab/>
      </w:r>
      <w:r>
        <w:rPr>
          <w:rFonts w:ascii="Times New Roman"/>
          <w:b w:val="false"/>
          <w:i w:val="false"/>
          <w:color w:val="000000"/>
          <w:sz w:val="24"/>
        </w:rPr>
        <w:t>Indicate whether each of the following statements about liabilities is true or false.</w:t>
      </w:r>
      <w:r>
        <w:rPr>
          <w:rFonts w:ascii="Times New Roman"/>
          <w:b w:val="false"/>
          <w:i w:val="false"/>
          <w:color w:val="000000"/>
          <w:sz w:val="24"/>
        </w:rPr>
        <w:t>A net loss on the income statement decreases liabilities.</w:t>
      </w:r>
      <w:r>
        <w:rPr>
          <w:rFonts w:ascii="Times New Roman"/>
          <w:b w:val="false"/>
          <w:i w:val="false"/>
          <w:color w:val="000000"/>
          <w:sz w:val="24"/>
        </w:rPr>
        <w:t>The acquisition of a bank loan increases both assets and liabilities.</w:t>
      </w:r>
      <w:r>
        <w:rPr>
          <w:rFonts w:ascii="Times New Roman"/>
          <w:b w:val="false"/>
          <w:i w:val="false"/>
          <w:color w:val="000000"/>
          <w:sz w:val="24"/>
        </w:rPr>
        <w:t>The accounting equation requires that liabilities be equal to stockholders' equity.</w:t>
      </w:r>
      <w:r>
        <w:rPr>
          <w:rFonts w:ascii="Times New Roman"/>
          <w:b w:val="false"/>
          <w:i w:val="false"/>
          <w:color w:val="000000"/>
          <w:sz w:val="24"/>
        </w:rPr>
        <w:t>The amount of a company's liabilities is equal to its assets minus its stockholders' equity.</w:t>
      </w:r>
      <w:r>
        <w:rPr>
          <w:rFonts w:ascii="Times New Roman"/>
          <w:b w:val="false"/>
          <w:i w:val="false"/>
          <w:color w:val="000000"/>
          <w:sz w:val="24"/>
        </w:rPr>
        <w:t>Liabilities are reported on the statement of cash flows of a business.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181)</w:t>
        <w:tab/>
      </w:r>
      <w:r>
        <w:rPr>
          <w:rFonts w:ascii="Times New Roman"/>
          <w:b w:val="false"/>
          <w:i w:val="false"/>
          <w:color w:val="000000"/>
          <w:sz w:val="24"/>
        </w:rPr>
        <w:t>ABC Company earned $2,000 cash for providing services to customers. Indicate whether each of the following statements about the transaction is true or false.</w:t>
      </w:r>
      <w:r>
        <w:rPr>
          <w:rFonts w:ascii="Times New Roman"/>
          <w:b w:val="false"/>
          <w:i w:val="false"/>
          <w:color w:val="000000"/>
          <w:sz w:val="24"/>
        </w:rPr>
        <w:t>Total liabilities would decrease.</w:t>
      </w:r>
      <w:r>
        <w:rPr>
          <w:rFonts w:ascii="Times New Roman"/>
          <w:b w:val="false"/>
          <w:i w:val="false"/>
          <w:color w:val="000000"/>
          <w:sz w:val="24"/>
        </w:rPr>
        <w:t>Total stockholders' equity would increase.</w:t>
      </w:r>
      <w:r>
        <w:rPr>
          <w:rFonts w:ascii="Times New Roman"/>
          <w:b w:val="false"/>
          <w:i w:val="false"/>
          <w:color w:val="000000"/>
          <w:sz w:val="24"/>
        </w:rPr>
        <w:t>The operating activities section of the statement of cash flows would show a cash inflow.</w:t>
      </w:r>
      <w:r>
        <w:rPr>
          <w:rFonts w:ascii="Times New Roman"/>
          <w:b w:val="false"/>
          <w:i w:val="false"/>
          <w:color w:val="000000"/>
          <w:sz w:val="24"/>
        </w:rPr>
        <w:t>This is an asset exchange transaction.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182)</w:t>
        <w:tab/>
      </w:r>
      <w:r>
        <w:rPr>
          <w:rFonts w:ascii="Times New Roman"/>
          <w:b w:val="false"/>
          <w:i w:val="false"/>
          <w:color w:val="000000"/>
          <w:sz w:val="24"/>
        </w:rPr>
        <w:t>Indicate whether each of the following statements about retained earnings is true or false.</w:t>
      </w:r>
      <w:r>
        <w:rPr>
          <w:rFonts w:ascii="Times New Roman"/>
          <w:b w:val="false"/>
          <w:i w:val="false"/>
          <w:color w:val="000000"/>
          <w:sz w:val="24"/>
        </w:rPr>
        <w:t>A dividend paid to stockholders decreases retained earnings.</w:t>
      </w:r>
      <w:r>
        <w:rPr>
          <w:rFonts w:ascii="Times New Roman"/>
          <w:b w:val="false"/>
          <w:i w:val="false"/>
          <w:color w:val="000000"/>
          <w:sz w:val="24"/>
        </w:rPr>
        <w:t>Issuing common stock for cash increases retained earnings.</w:t>
      </w:r>
      <w:r>
        <w:rPr>
          <w:rFonts w:ascii="Times New Roman"/>
          <w:b w:val="false"/>
          <w:i w:val="false"/>
          <w:color w:val="000000"/>
          <w:sz w:val="24"/>
        </w:rPr>
        <w:t>The amount of net income for a period must equal retained earnings.</w:t>
      </w:r>
      <w:r>
        <w:rPr>
          <w:rFonts w:ascii="Times New Roman"/>
          <w:b w:val="false"/>
          <w:i w:val="false"/>
          <w:color w:val="000000"/>
          <w:sz w:val="24"/>
        </w:rPr>
        <w:t>The purchase of a truck decreases retained earnings.</w:t>
      </w:r>
      <w:r>
        <w:rPr>
          <w:rFonts w:ascii="Times New Roman"/>
          <w:b w:val="false"/>
          <w:i w:val="false"/>
          <w:color w:val="000000"/>
          <w:sz w:val="24"/>
        </w:rPr>
        <w:t>The amount of net income for a period increases retained earnings.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183)</w:t>
        <w:tab/>
      </w:r>
      <w:r>
        <w:rPr>
          <w:rFonts w:ascii="Times New Roman"/>
          <w:b w:val="false"/>
          <w:i w:val="false"/>
          <w:color w:val="000000"/>
          <w:sz w:val="24"/>
        </w:rPr>
        <w:t>Indicate whether each of the following statements about the types of transactions is true or false.</w:t>
      </w:r>
      <w:r>
        <w:rPr>
          <w:rFonts w:ascii="Times New Roman"/>
          <w:b w:val="false"/>
          <w:i w:val="false"/>
          <w:color w:val="000000"/>
          <w:sz w:val="24"/>
        </w:rPr>
        <w:t>An asset source transaction increases total assets and increases claims to assets.</w:t>
      </w:r>
      <w:r>
        <w:rPr>
          <w:rFonts w:ascii="Times New Roman"/>
          <w:b w:val="false"/>
          <w:i w:val="false"/>
          <w:color w:val="000000"/>
          <w:sz w:val="24"/>
        </w:rPr>
        <w:t>The issuance of stock to stockholders for cash would be an example of an asset exchange transaction.</w:t>
      </w:r>
      <w:r>
        <w:rPr>
          <w:rFonts w:ascii="Times New Roman"/>
          <w:b w:val="false"/>
          <w:i w:val="false"/>
          <w:color w:val="000000"/>
          <w:sz w:val="24"/>
        </w:rPr>
        <w:t>Purchasing equipment for cash is an example of an asset use transaction.</w:t>
      </w:r>
      <w:r>
        <w:rPr>
          <w:rFonts w:ascii="Times New Roman"/>
          <w:b w:val="false"/>
          <w:i w:val="false"/>
          <w:color w:val="000000"/>
          <w:sz w:val="24"/>
        </w:rPr>
        <w:t>Paying a dividend to stockholders is an example of an asset use transaction.</w:t>
      </w:r>
      <w:r>
        <w:rPr>
          <w:rFonts w:ascii="Times New Roman"/>
          <w:b w:val="false"/>
          <w:i w:val="false"/>
          <w:color w:val="000000"/>
          <w:sz w:val="24"/>
        </w:rPr>
        <w:t>Making a payment on a bank loan is an example of an asset exchange transaction.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184)</w:t>
        <w:tab/>
      </w:r>
      <w:r>
        <w:rPr>
          <w:rFonts w:ascii="Times New Roman"/>
          <w:b w:val="false"/>
          <w:i w:val="false"/>
          <w:color w:val="000000"/>
          <w:sz w:val="24"/>
        </w:rPr>
        <w:t>Indicate whether each of the following statements about financial statements is true or false.</w:t>
      </w:r>
      <w:r>
        <w:rPr>
          <w:rFonts w:ascii="Times New Roman"/>
          <w:b w:val="false"/>
          <w:i w:val="false"/>
          <w:color w:val="000000"/>
          <w:sz w:val="24"/>
        </w:rPr>
        <w:t>A cash dividend paid to stockholders is shown in the investing activities section of the statement of cash flows.</w:t>
      </w:r>
      <w:r>
        <w:rPr>
          <w:rFonts w:ascii="Times New Roman"/>
          <w:b w:val="false"/>
          <w:i w:val="false"/>
          <w:color w:val="000000"/>
          <w:sz w:val="24"/>
        </w:rPr>
        <w:t>A cash dividend paid to stockholders is shown on the statement of changes in stockholders' equity.</w:t>
      </w:r>
      <w:r>
        <w:rPr>
          <w:rFonts w:ascii="Times New Roman"/>
          <w:b w:val="false"/>
          <w:i w:val="false"/>
          <w:color w:val="000000"/>
          <w:sz w:val="24"/>
        </w:rPr>
        <w:t>A cash dividend paid to stockholders is shown on the income statement.</w:t>
      </w:r>
      <w:r>
        <w:rPr>
          <w:rFonts w:ascii="Times New Roman"/>
          <w:b w:val="false"/>
          <w:i w:val="false"/>
          <w:color w:val="000000"/>
          <w:sz w:val="24"/>
        </w:rPr>
        <w:t>The balance sheet shows ending balances of permanent accounts as of the last day of the accounting period.</w:t>
      </w:r>
      <w:r>
        <w:rPr>
          <w:rFonts w:ascii="Times New Roman"/>
          <w:b w:val="false"/>
          <w:i w:val="false"/>
          <w:color w:val="000000"/>
          <w:sz w:val="24"/>
        </w:rPr>
        <w:t>Changes in retained earnings for the accounting period are shown on the income statement.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185)</w:t>
        <w:tab/>
      </w:r>
      <w:r>
        <w:rPr>
          <w:rFonts w:ascii="Times New Roman"/>
          <w:b w:val="false"/>
          <w:i w:val="false"/>
          <w:color w:val="000000"/>
          <w:sz w:val="24"/>
        </w:rPr>
        <w:t>Indicate whether each of the following statements about stockholders’ equity is true or false.</w:t>
      </w:r>
      <w:r>
        <w:rPr>
          <w:rFonts w:ascii="Times New Roman"/>
          <w:b w:val="false"/>
          <w:i w:val="false"/>
          <w:color w:val="000000"/>
          <w:sz w:val="24"/>
        </w:rPr>
        <w:t>Operating expenses reported on the income statement decrease retained earnings.</w:t>
      </w:r>
      <w:r>
        <w:rPr>
          <w:rFonts w:ascii="Times New Roman"/>
          <w:b w:val="false"/>
          <w:i w:val="false"/>
          <w:color w:val="000000"/>
          <w:sz w:val="24"/>
        </w:rPr>
        <w:t>Stockholders’ equity and liabilities can be viewed either as sources of assets or claims to assets of the business.</w:t>
      </w:r>
      <w:r>
        <w:rPr>
          <w:rFonts w:ascii="Times New Roman"/>
          <w:b w:val="false"/>
          <w:i w:val="false"/>
          <w:color w:val="000000"/>
          <w:sz w:val="24"/>
        </w:rPr>
        <w:t>Retained earnings is increased by loans received from a bank.</w:t>
      </w:r>
      <w:r>
        <w:rPr>
          <w:rFonts w:ascii="Times New Roman"/>
          <w:b w:val="false"/>
          <w:i w:val="false"/>
          <w:color w:val="000000"/>
          <w:sz w:val="24"/>
        </w:rPr>
        <w:t>Dividends paid to stockholders decrease common stock.</w:t>
      </w:r>
      <w:r>
        <w:rPr>
          <w:rFonts w:ascii="Times New Roman"/>
          <w:b w:val="false"/>
          <w:i w:val="false"/>
          <w:color w:val="000000"/>
          <w:sz w:val="24"/>
        </w:rPr>
        <w:t>Stockholders’ equity is the residual interest in the company resulting from the difference between assets and liabilities.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186)</w:t>
        <w:tab/>
      </w:r>
      <w:r>
        <w:rPr>
          <w:rFonts w:ascii="Times New Roman"/>
          <w:b w:val="false"/>
          <w:i w:val="false"/>
          <w:color w:val="000000"/>
          <w:sz w:val="24"/>
        </w:rPr>
        <w:t>Jessup Company was founded in Year 1. It acquired $45,000 cash by issuing stock to investors and an additional $15,000 cash by borrowing from creditors. During Year 1, it received $25,000 cash revenues and paid $32,000 in cash expenses. The company then went out of business.</w:t>
      </w:r>
      <w:r>
        <w:rPr>
          <w:rFonts w:ascii="Times New Roman"/>
          <w:b/>
          <w:i w:val="false"/>
          <w:color w:val="000000"/>
          <w:sz w:val="24"/>
        </w:rPr>
        <w:t>Required:</w:t>
      </w:r>
      <w:r>
        <w:rPr>
          <w:rFonts w:ascii="Times New Roman"/>
          <w:b w:val="false"/>
          <w:i w:val="false"/>
          <w:color w:val="000000"/>
          <w:sz w:val="24"/>
        </w:rPr>
        <w:t>Explain the term, “business liquidation.”</w:t>
      </w:r>
      <w:r>
        <w:rPr>
          <w:rFonts w:ascii="Times New Roman"/>
          <w:b w:val="false"/>
          <w:i w:val="false"/>
          <w:color w:val="000000"/>
          <w:sz w:val="24"/>
        </w:rPr>
        <w:t>What amount of cash should Jessup Company have had on hand immediately before going out of business?</w:t>
      </w:r>
      <w:r>
        <w:rPr>
          <w:rFonts w:ascii="Times New Roman"/>
          <w:b w:val="false"/>
          <w:i w:val="false"/>
          <w:color w:val="000000"/>
          <w:sz w:val="24"/>
        </w:rPr>
        <w:t>What amount of cash will Jessup’s creditors receive?</w:t>
      </w:r>
      <w:r>
        <w:rPr>
          <w:rFonts w:ascii="Times New Roman"/>
          <w:b w:val="false"/>
          <w:i w:val="false"/>
          <w:color w:val="000000"/>
          <w:sz w:val="24"/>
        </w:rPr>
        <w:t>What amount of cash will Jessup’s stockholders receive?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187)</w:t>
        <w:tab/>
      </w:r>
      <w:r>
        <w:rPr>
          <w:rFonts w:ascii="Times New Roman"/>
          <w:b w:val="false"/>
          <w:i w:val="false"/>
          <w:color w:val="000000"/>
          <w:sz w:val="24"/>
        </w:rPr>
        <w:t>The transactions listed below apply to Bates Company for its first year in business. Assume that all transactions involve the receipt or payment of cash.</w:t>
      </w:r>
      <w:r>
        <w:rPr>
          <w:rFonts w:ascii="Times New Roman"/>
          <w:b w:val="false"/>
          <w:i w:val="false"/>
          <w:color w:val="000000"/>
          <w:sz w:val="24"/>
        </w:rPr>
        <w:t>Transactions for Year 1:</w:t>
      </w:r>
      <w:r>
        <w:rPr>
          <w:rFonts w:ascii="Times New Roman"/>
          <w:b w:val="false"/>
          <w:i w:val="false"/>
          <w:color w:val="000000"/>
          <w:sz w:val="24"/>
        </w:rPr>
        <w:t>Issued common stock to investors for $25,000 cash</w:t>
      </w:r>
      <w:r>
        <w:rPr>
          <w:rFonts w:ascii="Times New Roman"/>
          <w:b w:val="false"/>
          <w:i w:val="false"/>
          <w:color w:val="000000"/>
          <w:sz w:val="24"/>
        </w:rPr>
        <w:t>Borrowed $18,000 from the local bank</w:t>
      </w:r>
      <w:r>
        <w:rPr>
          <w:rFonts w:ascii="Times New Roman"/>
          <w:b w:val="false"/>
          <w:i w:val="false"/>
          <w:color w:val="000000"/>
          <w:sz w:val="24"/>
        </w:rPr>
        <w:t>Provided services to customers for $28,000 cash</w:t>
      </w:r>
      <w:r>
        <w:rPr>
          <w:rFonts w:ascii="Times New Roman"/>
          <w:b w:val="false"/>
          <w:i w:val="false"/>
          <w:color w:val="000000"/>
          <w:sz w:val="24"/>
        </w:rPr>
        <w:t>Paid expenses amounting to $21,400</w:t>
      </w:r>
      <w:r>
        <w:rPr>
          <w:rFonts w:ascii="Times New Roman"/>
          <w:b w:val="false"/>
          <w:i w:val="false"/>
          <w:color w:val="000000"/>
          <w:sz w:val="24"/>
        </w:rPr>
        <w:t>Purchased a plot of land for $22,000 cash</w:t>
      </w:r>
      <w:r>
        <w:rPr>
          <w:rFonts w:ascii="Times New Roman"/>
          <w:b w:val="false"/>
          <w:i w:val="false"/>
          <w:color w:val="000000"/>
          <w:sz w:val="24"/>
        </w:rPr>
        <w:t>Paid a dividend of $15,000 to its stockholders</w:t>
      </w:r>
      <w:r>
        <w:rPr>
          <w:rFonts w:ascii="Times New Roman"/>
          <w:b w:val="false"/>
          <w:i w:val="false"/>
          <w:color w:val="000000"/>
          <w:sz w:val="24"/>
        </w:rPr>
        <w:t>Repaid $12,000 of the loan listed in number 2</w:t>
      </w: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b w:val="false"/>
          <w:i w:val="false"/>
          <w:color w:val="000000"/>
          <w:sz w:val="24"/>
        </w:rPr>
        <w:t>Fill in the headings to the accounting equation shown below.</w:t>
      </w:r>
      <w:r>
        <w:rPr>
          <w:rFonts w:ascii="Times New Roman"/>
          <w:b w:val="false"/>
          <w:i w:val="false"/>
          <w:color w:val="000000"/>
          <w:sz w:val="24"/>
        </w:rPr>
        <w:t>Show the effects of the above transactions on the accounting equation.</w:t>
      </w:r>
      <w:r>
        <w:rPr>
          <w:rFonts w:ascii="Times New Roman"/>
          <w:b w:val="false"/>
          <w:i w:val="false"/>
          <w:color w:val="000000"/>
          <w:sz w:val="24"/>
        </w:rPr>
        <w:t>________ = ________ + ________</w:t>
      </w:r>
      <w:r>
        <w:rPr>
          <w:rFonts w:ascii="Times New Roman"/>
          <w:b w:val="false"/>
          <w:i w:val="false"/>
          <w:color w:val="000000"/>
          <w:sz w:val="24"/>
        </w:rPr>
        <w:t>Event Number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188)</w:t>
        <w:tab/>
      </w:r>
      <w:r>
        <w:rPr>
          <w:rFonts w:ascii="Times New Roman"/>
          <w:b w:val="false"/>
          <w:i w:val="false"/>
          <w:color w:val="000000"/>
          <w:sz w:val="24"/>
        </w:rPr>
        <w:t>Each of the following requirements is independent of the others.</w:t>
      </w:r>
      <w:r>
        <w:rPr>
          <w:rFonts w:ascii="Times New Roman"/>
          <w:b w:val="false"/>
          <w:i w:val="false"/>
          <w:color w:val="000000"/>
          <w:sz w:val="24"/>
        </w:rPr>
        <w:t>Valdez Corporation has liabilities of $95,000 and stockholders’ equity of $115,000. What is the amount of Valdez's assets?</w:t>
      </w:r>
      <w:r>
        <w:rPr>
          <w:rFonts w:ascii="Times New Roman"/>
          <w:b w:val="false"/>
          <w:i w:val="false"/>
          <w:color w:val="000000"/>
          <w:sz w:val="24"/>
        </w:rPr>
        <w:t>Global Company has assets of $320,000 and liabilities of $95,000. What is the amount of Global's stockholders’ equity?</w:t>
      </w:r>
      <w:r>
        <w:rPr>
          <w:rFonts w:ascii="Times New Roman"/>
          <w:b w:val="false"/>
          <w:i w:val="false"/>
          <w:color w:val="000000"/>
          <w:sz w:val="24"/>
        </w:rPr>
        <w:t>Brown Company has assets of $90,000 and liabilities of $25,000. What is the amount of Brown's claims?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189)</w:t>
        <w:tab/>
      </w:r>
      <w:r>
        <w:rPr>
          <w:rFonts w:ascii="Times New Roman"/>
          <w:b w:val="false"/>
          <w:i w:val="false"/>
          <w:color w:val="000000"/>
          <w:sz w:val="24"/>
        </w:rPr>
        <w:t>The following events occurred for Ringgold Company during Year 1, its first year of operations:</w:t>
      </w:r>
      <w:r>
        <w:rPr>
          <w:rFonts w:ascii="Times New Roman"/>
          <w:b w:val="false"/>
          <w:i w:val="false"/>
          <w:color w:val="000000"/>
          <w:sz w:val="24"/>
        </w:rPr>
        <w:t>Issued stock to investors for $45,000 cash</w:t>
      </w:r>
      <w:r>
        <w:rPr>
          <w:rFonts w:ascii="Times New Roman"/>
          <w:b w:val="false"/>
          <w:i w:val="false"/>
          <w:color w:val="000000"/>
          <w:sz w:val="24"/>
        </w:rPr>
        <w:t>Borrowed $25,000 cash from the local bank</w:t>
      </w:r>
      <w:r>
        <w:rPr>
          <w:rFonts w:ascii="Times New Roman"/>
          <w:b w:val="false"/>
          <w:i w:val="false"/>
          <w:color w:val="000000"/>
          <w:sz w:val="24"/>
        </w:rPr>
        <w:t>Provided services to its customers and received $32,000 cash</w:t>
      </w:r>
      <w:r>
        <w:rPr>
          <w:rFonts w:ascii="Times New Roman"/>
          <w:b w:val="false"/>
          <w:i w:val="false"/>
          <w:color w:val="000000"/>
          <w:sz w:val="24"/>
        </w:rPr>
        <w:t>Paid expenses of $28,000</w:t>
      </w:r>
      <w:r>
        <w:rPr>
          <w:rFonts w:ascii="Times New Roman"/>
          <w:b w:val="false"/>
          <w:i w:val="false"/>
          <w:color w:val="000000"/>
          <w:sz w:val="24"/>
        </w:rPr>
        <w:t>Paid $22,000 cash for land</w:t>
      </w:r>
      <w:r>
        <w:rPr>
          <w:rFonts w:ascii="Times New Roman"/>
          <w:b w:val="false"/>
          <w:i w:val="false"/>
          <w:color w:val="000000"/>
          <w:sz w:val="24"/>
        </w:rPr>
        <w:t>Paid dividend of $12,000 to stockholders</w:t>
      </w:r>
      <w:r>
        <w:rPr>
          <w:rFonts w:ascii="Times New Roman"/>
          <w:b w:val="false"/>
          <w:i w:val="false"/>
          <w:color w:val="000000"/>
          <w:sz w:val="24"/>
        </w:rPr>
        <w:t>Repaid $10,000 of the loan listed in item 2</w:t>
      </w:r>
      <w:r>
        <w:rPr>
          <w:rFonts w:ascii="Times New Roman"/>
          <w:b/>
          <w:i w:val="false"/>
          <w:color w:val="000000"/>
          <w:sz w:val="24"/>
        </w:rPr>
        <w:t>Required:</w:t>
      </w:r>
      <w:r>
        <w:rPr>
          <w:rFonts w:ascii="Times New Roman"/>
          <w:b w:val="false"/>
          <w:i w:val="false"/>
          <w:color w:val="000000"/>
          <w:sz w:val="24"/>
        </w:rPr>
        <w:t>Show the effects of the above transactions on the accounting equation, below. Include dollar amounts of increases and decreases. Enter NA for items not affected. If one section is affected by an increase and also a decrease, enter each part on a separate line.</w:t>
      </w:r>
      <w:r>
        <w:rPr>
          <w:rFonts w:ascii="Times New Roman"/>
          <w:b w:val="false"/>
          <w:i w:val="false"/>
          <w:color w:val="000000"/>
          <w:sz w:val="24"/>
        </w:rPr>
        <w:t>The first event is done for you. After entering all the events, calculate the total amounts of assets, liabilities, and stockholders’ equity at the end of the year.</w:t>
      </w:r>
      <w:r>
        <w:rPr>
          <w:rFonts w:ascii="Times New Roman"/>
          <w:sz w:val="24"/>
        </w:rPr>
      </w:r>
    </w:p>
    <w:tbl>
      <w:tblPr>
        <w:tblLayout w:type="autofit"/>
      </w:tblPr>
      <w:tr>
        <w:trPr/>
        <w:tc>
          <w:tcPr>
            <w:tcW w:w="1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Event number</w:t>
            </w:r>
          </w:p>
        </w:tc>
        <w:tc>
          <w:tcPr>
            <w:tcW w:w="1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SH Equity</w:t>
            </w:r>
          </w:p>
        </w:tc>
      </w:tr>
      <w:tr>
        <w:trPr/>
        <w:tc>
          <w:tcPr>
            <w:tcW w:w="1800"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1.</w:t>
            </w:r>
          </w:p>
        </w:tc>
        <w:tc>
          <w:tcPr>
            <w:tcW w:w="1600" w:type="dxa"/>
            <w:tcBorders/>
            <w:tcMar>
              <w:top w:w="15" w:type="dxa"/>
              <w:left w:w="15" w:type="dxa"/>
              <w:bottom w:w="15" w:type="dxa"/>
              <w:right w:w="300" w:type="dxa"/>
            </w:tcMar>
            <w:vAlign w:val="top"/>
          </w:tcPr>
          <w:p>
            <w:pPr>
              <w:spacing w:after="0"/>
              <w:ind w:left="0"/>
              <w:jc w:val="right"/>
            </w:pPr>
            <w:r>
              <w:rPr>
                <w:rFonts w:ascii="Courier New" w:hAnsi="Courier New"/>
                <w:b w:val="false"/>
                <w:i w:val="false"/>
                <w:color w:val="000000"/>
                <w:sz w:val="22"/>
              </w:rPr>
              <w:t>45,000</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660" w:type="dxa"/>
            </w:tcMar>
            <w:vAlign w:val="top"/>
          </w:tcPr>
          <w:p>
            <w:pPr>
              <w:spacing w:after="0"/>
              <w:ind w:left="0"/>
              <w:jc w:val="right"/>
            </w:pPr>
            <w:r>
              <w:rPr>
                <w:rFonts w:ascii="Courier New" w:hAnsi="Courier New"/>
                <w:b w:val="false"/>
                <w:i w:val="false"/>
                <w:color w:val="000000"/>
                <w:sz w:val="22"/>
              </w:rPr>
              <w:t>45,000</w:t>
            </w:r>
          </w:p>
        </w:tc>
      </w:tr>
      <w:tr>
        <w:trPr/>
        <w:tc>
          <w:tcPr>
            <w:tcW w:w="1800"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2.</w:t>
            </w:r>
          </w:p>
        </w:tc>
        <w:tc>
          <w:tcPr>
            <w:tcW w:w="1600" w:type="dxa"/>
            <w:tcBorders/>
            <w:tcMar>
              <w:top w:w="15" w:type="dxa"/>
              <w:left w:w="15" w:type="dxa"/>
              <w:bottom w:w="15" w:type="dxa"/>
              <w:right w:w="150" w:type="dxa"/>
            </w:tcMar>
            <w:vAlign w:val="top"/>
          </w:tcP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675" w:type="dxa"/>
            </w:tcMar>
            <w:vAlign w:val="top"/>
          </w:tcP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300" w:type="dxa"/>
            </w:tcMar>
            <w:vAlign w:val="top"/>
          </w:tcPr>
          <w:p/>
        </w:tc>
      </w:tr>
      <w:tr>
        <w:trPr/>
        <w:tc>
          <w:tcPr>
            <w:tcW w:w="1800"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3.</w:t>
            </w:r>
          </w:p>
        </w:tc>
        <w:tc>
          <w:tcPr>
            <w:tcW w:w="1600" w:type="dxa"/>
            <w:tcBorders/>
            <w:tcMar>
              <w:top w:w="15" w:type="dxa"/>
              <w:left w:w="15" w:type="dxa"/>
              <w:bottom w:w="15" w:type="dxa"/>
              <w:right w:w="150" w:type="dxa"/>
            </w:tcMar>
            <w:vAlign w:val="top"/>
          </w:tcP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675" w:type="dxa"/>
            </w:tcMar>
            <w:vAlign w:val="top"/>
          </w:tcP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300" w:type="dxa"/>
            </w:tcMar>
            <w:vAlign w:val="top"/>
          </w:tcPr>
          <w:p/>
        </w:tc>
      </w:tr>
      <w:tr>
        <w:trPr/>
        <w:tc>
          <w:tcPr>
            <w:tcW w:w="1800"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4.</w:t>
            </w:r>
          </w:p>
        </w:tc>
        <w:tc>
          <w:tcPr>
            <w:tcW w:w="1600" w:type="dxa"/>
            <w:tcBorders/>
            <w:tcMar>
              <w:top w:w="15" w:type="dxa"/>
              <w:left w:w="15" w:type="dxa"/>
              <w:bottom w:w="15" w:type="dxa"/>
              <w:right w:w="150" w:type="dxa"/>
            </w:tcMar>
            <w:vAlign w:val="top"/>
          </w:tcP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675" w:type="dxa"/>
            </w:tcMar>
            <w:vAlign w:val="top"/>
          </w:tcP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300" w:type="dxa"/>
            </w:tcMar>
            <w:vAlign w:val="top"/>
          </w:tcPr>
          <w:p/>
        </w:tc>
      </w:tr>
      <w:tr>
        <w:trPr/>
        <w:tc>
          <w:tcPr>
            <w:tcW w:w="1800"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5.</w:t>
            </w:r>
          </w:p>
        </w:tc>
        <w:tc>
          <w:tcPr>
            <w:tcW w:w="1600" w:type="dxa"/>
            <w:tcBorders/>
            <w:tcMar>
              <w:top w:w="15" w:type="dxa"/>
              <w:left w:w="15" w:type="dxa"/>
              <w:bottom w:w="15" w:type="dxa"/>
              <w:right w:w="150" w:type="dxa"/>
            </w:tcMar>
            <w:vAlign w:val="top"/>
          </w:tcP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675" w:type="dxa"/>
            </w:tcMar>
            <w:vAlign w:val="top"/>
          </w:tcP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300" w:type="dxa"/>
            </w:tcMar>
            <w:vAlign w:val="top"/>
          </w:tcPr>
          <w:p/>
        </w:tc>
      </w:tr>
      <w:tr>
        <w:trPr/>
        <w:tc>
          <w:tcPr>
            <w:tcW w:w="1800"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6.</w:t>
            </w:r>
          </w:p>
        </w:tc>
        <w:tc>
          <w:tcPr>
            <w:tcW w:w="1600" w:type="dxa"/>
            <w:tcBorders/>
            <w:tcMar>
              <w:top w:w="15" w:type="dxa"/>
              <w:left w:w="15" w:type="dxa"/>
              <w:bottom w:w="15" w:type="dxa"/>
              <w:right w:w="150" w:type="dxa"/>
            </w:tcMar>
            <w:vAlign w:val="top"/>
          </w:tcP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675" w:type="dxa"/>
            </w:tcMar>
            <w:vAlign w:val="top"/>
          </w:tcP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300" w:type="dxa"/>
            </w:tcMar>
            <w:vAlign w:val="top"/>
          </w:tcPr>
          <w:p/>
        </w:tc>
      </w:tr>
      <w:tr>
        <w:trPr/>
        <w:tc>
          <w:tcPr>
            <w:tcW w:w="1800"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7.</w:t>
            </w:r>
          </w:p>
        </w:tc>
        <w:tc>
          <w:tcPr>
            <w:tcW w:w="1600" w:type="dxa"/>
            <w:tcBorders/>
            <w:tcMar>
              <w:top w:w="15" w:type="dxa"/>
              <w:left w:w="15" w:type="dxa"/>
              <w:bottom w:w="15" w:type="dxa"/>
              <w:right w:w="150" w:type="dxa"/>
            </w:tcMar>
            <w:vAlign w:val="top"/>
          </w:tcP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675" w:type="dxa"/>
            </w:tcMar>
            <w:vAlign w:val="top"/>
          </w:tcP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300" w:type="dxa"/>
            </w:tcMar>
            <w:vAlign w:val="top"/>
          </w:tcPr>
          <w:p/>
        </w:tc>
      </w:tr>
      <w:tr>
        <w:trPr/>
        <w:tc>
          <w:tcPr>
            <w:tcW w:w="1800"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Total</w:t>
            </w:r>
          </w:p>
        </w:tc>
        <w:tc>
          <w:tcPr>
            <w:tcW w:w="1600" w:type="dxa"/>
            <w:tcBorders/>
            <w:tcMar>
              <w:top w:w="15" w:type="dxa"/>
              <w:left w:w="15" w:type="dxa"/>
              <w:bottom w:w="15" w:type="dxa"/>
              <w:right w:w="150" w:type="dxa"/>
            </w:tcMar>
            <w:vAlign w:val="top"/>
          </w:tcP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675" w:type="dxa"/>
            </w:tcMar>
            <w:vAlign w:val="top"/>
          </w:tcP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300"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190)</w:t>
        <w:tab/>
      </w:r>
      <w:r>
        <w:rPr>
          <w:rFonts w:ascii="Times New Roman"/>
          <w:b w:val="false"/>
          <w:i w:val="false"/>
          <w:color w:val="000000"/>
          <w:sz w:val="24"/>
        </w:rPr>
        <w:t>Ramirez Company experienced the following events during Year 1:</w:t>
      </w:r>
      <w:r>
        <w:rPr>
          <w:rFonts w:ascii="Times New Roman"/>
          <w:b w:val="false"/>
          <w:i w:val="false"/>
          <w:color w:val="000000"/>
          <w:sz w:val="24"/>
        </w:rPr>
        <w:t>Acquired $50,000 cash by issuing common stock</w:t>
      </w:r>
      <w:r>
        <w:rPr>
          <w:rFonts w:ascii="Times New Roman"/>
          <w:b w:val="false"/>
          <w:i w:val="false"/>
          <w:color w:val="000000"/>
          <w:sz w:val="24"/>
        </w:rPr>
        <w:t>Borrowed $25,000 cash from a creditor</w:t>
      </w:r>
      <w:r>
        <w:rPr>
          <w:rFonts w:ascii="Times New Roman"/>
          <w:b w:val="false"/>
          <w:i w:val="false"/>
          <w:color w:val="000000"/>
          <w:sz w:val="24"/>
        </w:rPr>
        <w:t>Provided services to customers for $38,000 cash</w:t>
      </w:r>
      <w:r>
        <w:rPr>
          <w:rFonts w:ascii="Times New Roman"/>
          <w:b w:val="false"/>
          <w:i w:val="false"/>
          <w:color w:val="000000"/>
          <w:sz w:val="24"/>
        </w:rPr>
        <w:t>Paid $32,000 cash for operating expenses</w:t>
      </w:r>
      <w:r>
        <w:rPr>
          <w:rFonts w:ascii="Times New Roman"/>
          <w:b w:val="false"/>
          <w:i w:val="false"/>
          <w:color w:val="000000"/>
          <w:sz w:val="24"/>
        </w:rPr>
        <w:t>Paid a cash dividend of $2,500 to stockholders</w:t>
      </w:r>
      <w:r>
        <w:rPr>
          <w:rFonts w:ascii="Times New Roman"/>
          <w:b w:val="false"/>
          <w:i w:val="false"/>
          <w:color w:val="000000"/>
          <w:sz w:val="24"/>
        </w:rPr>
        <w:t>Purchased land with cash, $30,000</w:t>
      </w:r>
      <w:r>
        <w:rPr>
          <w:rFonts w:ascii="Times New Roman"/>
          <w:b/>
          <w:i w:val="false"/>
          <w:color w:val="000000"/>
          <w:sz w:val="24"/>
        </w:rPr>
        <w:t>Required:</w:t>
      </w:r>
      <w:r>
        <w:rPr>
          <w:rFonts w:ascii="Times New Roman"/>
          <w:b w:val="false"/>
          <w:i w:val="false"/>
          <w:color w:val="000000"/>
          <w:sz w:val="24"/>
        </w:rPr>
        <w:t>Show how each of these events affects the accounting equation. Enter NA for items not affected. The first event is done as an example.</w:t>
      </w:r>
      <w:r>
        <w:rPr>
          <w:rFonts w:ascii="Times New Roman"/>
          <w:b w:val="false"/>
          <w:i w:val="false"/>
          <w:color w:val="000000"/>
          <w:sz w:val="24"/>
        </w:rPr>
        <w:t>Calculate the total amount of assets, liabilities, common stock, and retained earnings at the end of the period.</w:t>
      </w:r>
      <w:r>
        <w:rPr>
          <w:rFonts w:ascii="Times New Roman"/>
          <w:sz w:val="24"/>
        </w:rPr>
      </w:r>
    </w:p>
    <w:tbl>
      <w:tblPr>
        <w:tblLayout w:type="autofit"/>
      </w:tblPr>
      <w:tr>
        <w:trPr/>
        <w:tc>
          <w:tcPr>
            <w:tcW w:w="1470" w:type="dxa"/>
            <w:vMerge w:val="restart"/>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Event number</w:t>
            </w:r>
          </w:p>
        </w:tc>
        <w:tc>
          <w:tcPr>
            <w:tcW w:w="2233" w:type="dxa"/>
            <w:tcBorders/>
            <w:tcMar>
              <w:top w:w="15" w:type="dxa"/>
              <w:left w:w="15" w:type="dxa"/>
              <w:bottom w:w="15" w:type="dxa"/>
              <w:right w:w="15" w:type="dxa"/>
            </w:tcMar>
            <w:vAlign w:val="top"/>
          </w:tcPr>
          <w:p/>
        </w:tc>
        <w:tc>
          <w:tcPr>
            <w:tcW w:w="353" w:type="dxa"/>
            <w:tcBorders/>
            <w:tcMar>
              <w:top w:w="15" w:type="dxa"/>
              <w:left w:w="15" w:type="dxa"/>
              <w:bottom w:w="15" w:type="dxa"/>
              <w:right w:w="15" w:type="dxa"/>
            </w:tcMar>
            <w:vAlign w:val="top"/>
          </w:tcPr>
          <w:p/>
        </w:tc>
        <w:tc>
          <w:tcPr>
            <w:tcW w:w="2752" w:type="dxa"/>
            <w:tcBorders/>
            <w:tcMar>
              <w:top w:w="15" w:type="dxa"/>
              <w:left w:w="15" w:type="dxa"/>
              <w:bottom w:w="15" w:type="dxa"/>
              <w:right w:w="15" w:type="dxa"/>
            </w:tcMar>
            <w:vAlign w:val="top"/>
          </w:tcPr>
          <w:p/>
        </w:tc>
        <w:tc>
          <w:tcPr>
            <w:tcW w:w="353" w:type="dxa"/>
            <w:tcBorders/>
            <w:tcMar>
              <w:top w:w="15" w:type="dxa"/>
              <w:left w:w="15" w:type="dxa"/>
              <w:bottom w:w="15" w:type="dxa"/>
              <w:right w:w="15" w:type="dxa"/>
            </w:tcMar>
            <w:vAlign w:val="top"/>
          </w:tcPr>
          <w:p/>
        </w:tc>
        <w:tc>
          <w:tcPr>
            <w:tcW w:w="0" w:type="auto"/>
            <w:gridSpan w:val="3"/>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Stockholder's Equity</w:t>
            </w:r>
          </w:p>
        </w:tc>
      </w:tr>
      <w:tr>
        <w:trPr/>
        <w:tc>
          <w:tcPr>
            <w:tcW w:w="0" w:type="auto"/>
            <w:vMerge/>
            <w:tcBorders>
              <w:top w:val="nil"/>
            </w:tcBorders>
            <w:vAlign w:val="top"/>
          </w:tcPr>
          <w:p/>
        </w:tc>
        <w:tc>
          <w:tcPr>
            <w:tcW w:w="2233"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353"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752"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353"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501"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Common Stock</w:t>
            </w:r>
          </w:p>
        </w:tc>
        <w:tc>
          <w:tcPr>
            <w:tcW w:w="353"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98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Retained Earnings</w:t>
            </w:r>
          </w:p>
        </w:tc>
      </w:tr>
      <w:tr>
        <w:trPr/>
        <w:tc>
          <w:tcPr>
            <w:tcW w:w="147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233" w:type="dxa"/>
            <w:tcBorders/>
            <w:tcMar>
              <w:top w:w="15" w:type="dxa"/>
              <w:left w:w="15" w:type="dxa"/>
              <w:bottom w:w="15" w:type="dxa"/>
              <w:right w:w="450" w:type="dxa"/>
            </w:tcMar>
            <w:vAlign w:val="top"/>
          </w:tcPr>
          <w:p>
            <w:pPr>
              <w:spacing w:after="0"/>
              <w:ind w:left="0"/>
              <w:jc w:val="right"/>
            </w:pPr>
            <w:r>
              <w:rPr>
                <w:rFonts w:ascii="Courier New" w:hAnsi="Courier New"/>
                <w:b w:val="false"/>
                <w:i w:val="false"/>
                <w:color w:val="000000"/>
                <w:sz w:val="22"/>
              </w:rPr>
              <w:t>50,000</w:t>
            </w:r>
          </w:p>
        </w:tc>
        <w:tc>
          <w:tcPr>
            <w:tcW w:w="353" w:type="dxa"/>
            <w:tcBorders/>
            <w:tcMar>
              <w:top w:w="15" w:type="dxa"/>
              <w:left w:w="15" w:type="dxa"/>
              <w:bottom w:w="15" w:type="dxa"/>
              <w:right w:w="15" w:type="dxa"/>
            </w:tcMar>
            <w:vAlign w:val="top"/>
          </w:tcPr>
          <w:p/>
        </w:tc>
        <w:tc>
          <w:tcPr>
            <w:tcW w:w="2752"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53" w:type="dxa"/>
            <w:tcBorders/>
            <w:tcMar>
              <w:top w:w="15" w:type="dxa"/>
              <w:left w:w="15" w:type="dxa"/>
              <w:bottom w:w="15" w:type="dxa"/>
              <w:right w:w="15" w:type="dxa"/>
            </w:tcMar>
            <w:vAlign w:val="top"/>
          </w:tcPr>
          <w:p/>
        </w:tc>
        <w:tc>
          <w:tcPr>
            <w:tcW w:w="3501" w:type="dxa"/>
            <w:tcBorders/>
            <w:tcMar>
              <w:top w:w="15" w:type="dxa"/>
              <w:left w:w="15" w:type="dxa"/>
              <w:bottom w:w="15" w:type="dxa"/>
              <w:right w:w="675" w:type="dxa"/>
            </w:tcMar>
            <w:vAlign w:val="top"/>
          </w:tcPr>
          <w:p>
            <w:pPr>
              <w:spacing w:after="0"/>
              <w:ind w:left="0"/>
              <w:jc w:val="right"/>
            </w:pPr>
            <w:r>
              <w:rPr>
                <w:rFonts w:ascii="Courier New" w:hAnsi="Courier New"/>
                <w:b w:val="false"/>
                <w:i w:val="false"/>
                <w:color w:val="000000"/>
                <w:sz w:val="22"/>
              </w:rPr>
              <w:t>50,000</w:t>
            </w:r>
          </w:p>
        </w:tc>
        <w:tc>
          <w:tcPr>
            <w:tcW w:w="353" w:type="dxa"/>
            <w:tcBorders/>
            <w:tcMar>
              <w:top w:w="15" w:type="dxa"/>
              <w:left w:w="15" w:type="dxa"/>
              <w:bottom w:w="15" w:type="dxa"/>
              <w:right w:w="15" w:type="dxa"/>
            </w:tcMar>
            <w:vAlign w:val="top"/>
          </w:tcPr>
          <w:p/>
        </w:tc>
        <w:tc>
          <w:tcPr>
            <w:tcW w:w="2985"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r>
        <w:trPr/>
        <w:tc>
          <w:tcPr>
            <w:tcW w:w="147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2233" w:type="dxa"/>
            <w:tcBorders/>
            <w:tcMar>
              <w:top w:w="15" w:type="dxa"/>
              <w:left w:w="15" w:type="dxa"/>
              <w:bottom w:w="15" w:type="dxa"/>
              <w:right w:w="300" w:type="dxa"/>
            </w:tcMar>
            <w:vAlign w:val="top"/>
          </w:tcPr>
          <w:p/>
        </w:tc>
        <w:tc>
          <w:tcPr>
            <w:tcW w:w="353" w:type="dxa"/>
            <w:tcBorders/>
            <w:tcMar>
              <w:top w:w="15" w:type="dxa"/>
              <w:left w:w="15" w:type="dxa"/>
              <w:bottom w:w="15" w:type="dxa"/>
              <w:right w:w="15" w:type="dxa"/>
            </w:tcMar>
            <w:vAlign w:val="top"/>
          </w:tcPr>
          <w:p/>
        </w:tc>
        <w:tc>
          <w:tcPr>
            <w:tcW w:w="2752" w:type="dxa"/>
            <w:tcBorders/>
            <w:tcMar>
              <w:top w:w="15" w:type="dxa"/>
              <w:left w:w="15" w:type="dxa"/>
              <w:bottom w:w="15" w:type="dxa"/>
              <w:right w:w="600" w:type="dxa"/>
            </w:tcMar>
            <w:vAlign w:val="top"/>
          </w:tcPr>
          <w:p/>
        </w:tc>
        <w:tc>
          <w:tcPr>
            <w:tcW w:w="353" w:type="dxa"/>
            <w:tcBorders/>
            <w:tcMar>
              <w:top w:w="15" w:type="dxa"/>
              <w:left w:w="15" w:type="dxa"/>
              <w:bottom w:w="15" w:type="dxa"/>
              <w:right w:w="15" w:type="dxa"/>
            </w:tcMar>
            <w:vAlign w:val="top"/>
          </w:tcPr>
          <w:p/>
        </w:tc>
        <w:tc>
          <w:tcPr>
            <w:tcW w:w="3501" w:type="dxa"/>
            <w:tcBorders/>
            <w:tcMar>
              <w:top w:w="15" w:type="dxa"/>
              <w:left w:w="15" w:type="dxa"/>
              <w:bottom w:w="15" w:type="dxa"/>
              <w:right w:w="375" w:type="dxa"/>
            </w:tcMar>
            <w:vAlign w:val="top"/>
          </w:tcPr>
          <w:p/>
        </w:tc>
        <w:tc>
          <w:tcPr>
            <w:tcW w:w="353" w:type="dxa"/>
            <w:tcBorders/>
            <w:tcMar>
              <w:top w:w="15" w:type="dxa"/>
              <w:left w:w="15" w:type="dxa"/>
              <w:bottom w:w="15" w:type="dxa"/>
              <w:right w:w="15" w:type="dxa"/>
            </w:tcMar>
            <w:vAlign w:val="top"/>
          </w:tcPr>
          <w:p/>
        </w:tc>
        <w:tc>
          <w:tcPr>
            <w:tcW w:w="2985" w:type="dxa"/>
            <w:tcBorders/>
            <w:tcMar>
              <w:top w:w="15" w:type="dxa"/>
              <w:left w:w="15" w:type="dxa"/>
              <w:bottom w:w="15" w:type="dxa"/>
              <w:right w:w="750" w:type="dxa"/>
            </w:tcMar>
            <w:vAlign w:val="top"/>
          </w:tcPr>
          <w:p/>
        </w:tc>
      </w:tr>
      <w:tr>
        <w:trPr/>
        <w:tc>
          <w:tcPr>
            <w:tcW w:w="147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2233" w:type="dxa"/>
            <w:tcBorders/>
            <w:tcMar>
              <w:top w:w="15" w:type="dxa"/>
              <w:left w:w="15" w:type="dxa"/>
              <w:bottom w:w="15" w:type="dxa"/>
              <w:right w:w="300" w:type="dxa"/>
            </w:tcMar>
            <w:vAlign w:val="top"/>
          </w:tcPr>
          <w:p/>
        </w:tc>
        <w:tc>
          <w:tcPr>
            <w:tcW w:w="353" w:type="dxa"/>
            <w:tcBorders/>
            <w:tcMar>
              <w:top w:w="15" w:type="dxa"/>
              <w:left w:w="15" w:type="dxa"/>
              <w:bottom w:w="15" w:type="dxa"/>
              <w:right w:w="15" w:type="dxa"/>
            </w:tcMar>
            <w:vAlign w:val="top"/>
          </w:tcPr>
          <w:p/>
        </w:tc>
        <w:tc>
          <w:tcPr>
            <w:tcW w:w="2752" w:type="dxa"/>
            <w:tcBorders/>
            <w:tcMar>
              <w:top w:w="15" w:type="dxa"/>
              <w:left w:w="15" w:type="dxa"/>
              <w:bottom w:w="15" w:type="dxa"/>
              <w:right w:w="600" w:type="dxa"/>
            </w:tcMar>
            <w:vAlign w:val="top"/>
          </w:tcPr>
          <w:p/>
        </w:tc>
        <w:tc>
          <w:tcPr>
            <w:tcW w:w="353" w:type="dxa"/>
            <w:tcBorders/>
            <w:tcMar>
              <w:top w:w="15" w:type="dxa"/>
              <w:left w:w="15" w:type="dxa"/>
              <w:bottom w:w="15" w:type="dxa"/>
              <w:right w:w="15" w:type="dxa"/>
            </w:tcMar>
            <w:vAlign w:val="top"/>
          </w:tcPr>
          <w:p/>
        </w:tc>
        <w:tc>
          <w:tcPr>
            <w:tcW w:w="3501" w:type="dxa"/>
            <w:tcBorders/>
            <w:tcMar>
              <w:top w:w="15" w:type="dxa"/>
              <w:left w:w="15" w:type="dxa"/>
              <w:bottom w:w="15" w:type="dxa"/>
              <w:right w:w="375" w:type="dxa"/>
            </w:tcMar>
            <w:vAlign w:val="top"/>
          </w:tcPr>
          <w:p/>
        </w:tc>
        <w:tc>
          <w:tcPr>
            <w:tcW w:w="353" w:type="dxa"/>
            <w:tcBorders/>
            <w:tcMar>
              <w:top w:w="15" w:type="dxa"/>
              <w:left w:w="15" w:type="dxa"/>
              <w:bottom w:w="15" w:type="dxa"/>
              <w:right w:w="15" w:type="dxa"/>
            </w:tcMar>
            <w:vAlign w:val="top"/>
          </w:tcPr>
          <w:p/>
        </w:tc>
        <w:tc>
          <w:tcPr>
            <w:tcW w:w="2985" w:type="dxa"/>
            <w:tcBorders/>
            <w:tcMar>
              <w:top w:w="15" w:type="dxa"/>
              <w:left w:w="15" w:type="dxa"/>
              <w:bottom w:w="15" w:type="dxa"/>
              <w:right w:w="750" w:type="dxa"/>
            </w:tcMar>
            <w:vAlign w:val="top"/>
          </w:tcPr>
          <w:p/>
        </w:tc>
      </w:tr>
      <w:tr>
        <w:trPr/>
        <w:tc>
          <w:tcPr>
            <w:tcW w:w="147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233" w:type="dxa"/>
            <w:tcBorders/>
            <w:tcMar>
              <w:top w:w="15" w:type="dxa"/>
              <w:left w:w="15" w:type="dxa"/>
              <w:bottom w:w="15" w:type="dxa"/>
              <w:right w:w="300" w:type="dxa"/>
            </w:tcMar>
            <w:vAlign w:val="top"/>
          </w:tcPr>
          <w:p/>
        </w:tc>
        <w:tc>
          <w:tcPr>
            <w:tcW w:w="353" w:type="dxa"/>
            <w:tcBorders/>
            <w:tcMar>
              <w:top w:w="15" w:type="dxa"/>
              <w:left w:w="15" w:type="dxa"/>
              <w:bottom w:w="15" w:type="dxa"/>
              <w:right w:w="15" w:type="dxa"/>
            </w:tcMar>
            <w:vAlign w:val="top"/>
          </w:tcPr>
          <w:p/>
        </w:tc>
        <w:tc>
          <w:tcPr>
            <w:tcW w:w="2752" w:type="dxa"/>
            <w:tcBorders/>
            <w:tcMar>
              <w:top w:w="15" w:type="dxa"/>
              <w:left w:w="15" w:type="dxa"/>
              <w:bottom w:w="15" w:type="dxa"/>
              <w:right w:w="600" w:type="dxa"/>
            </w:tcMar>
            <w:vAlign w:val="top"/>
          </w:tcPr>
          <w:p/>
        </w:tc>
        <w:tc>
          <w:tcPr>
            <w:tcW w:w="353" w:type="dxa"/>
            <w:tcBorders/>
            <w:tcMar>
              <w:top w:w="15" w:type="dxa"/>
              <w:left w:w="15" w:type="dxa"/>
              <w:bottom w:w="15" w:type="dxa"/>
              <w:right w:w="15" w:type="dxa"/>
            </w:tcMar>
            <w:vAlign w:val="top"/>
          </w:tcPr>
          <w:p/>
        </w:tc>
        <w:tc>
          <w:tcPr>
            <w:tcW w:w="3501" w:type="dxa"/>
            <w:tcBorders/>
            <w:tcMar>
              <w:top w:w="15" w:type="dxa"/>
              <w:left w:w="15" w:type="dxa"/>
              <w:bottom w:w="15" w:type="dxa"/>
              <w:right w:w="375" w:type="dxa"/>
            </w:tcMar>
            <w:vAlign w:val="top"/>
          </w:tcPr>
          <w:p/>
        </w:tc>
        <w:tc>
          <w:tcPr>
            <w:tcW w:w="353" w:type="dxa"/>
            <w:tcBorders/>
            <w:tcMar>
              <w:top w:w="15" w:type="dxa"/>
              <w:left w:w="15" w:type="dxa"/>
              <w:bottom w:w="15" w:type="dxa"/>
              <w:right w:w="15" w:type="dxa"/>
            </w:tcMar>
            <w:vAlign w:val="top"/>
          </w:tcPr>
          <w:p/>
        </w:tc>
        <w:tc>
          <w:tcPr>
            <w:tcW w:w="2985" w:type="dxa"/>
            <w:tcBorders/>
            <w:tcMar>
              <w:top w:w="15" w:type="dxa"/>
              <w:left w:w="15" w:type="dxa"/>
              <w:bottom w:w="15" w:type="dxa"/>
              <w:right w:w="750" w:type="dxa"/>
            </w:tcMar>
            <w:vAlign w:val="top"/>
          </w:tcPr>
          <w:p/>
        </w:tc>
      </w:tr>
      <w:tr>
        <w:trPr/>
        <w:tc>
          <w:tcPr>
            <w:tcW w:w="147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w:t>
            </w:r>
          </w:p>
        </w:tc>
        <w:tc>
          <w:tcPr>
            <w:tcW w:w="2233" w:type="dxa"/>
            <w:tcBorders/>
            <w:tcMar>
              <w:top w:w="15" w:type="dxa"/>
              <w:left w:w="15" w:type="dxa"/>
              <w:bottom w:w="15" w:type="dxa"/>
              <w:right w:w="300" w:type="dxa"/>
            </w:tcMar>
            <w:vAlign w:val="top"/>
          </w:tcPr>
          <w:p/>
        </w:tc>
        <w:tc>
          <w:tcPr>
            <w:tcW w:w="353" w:type="dxa"/>
            <w:tcBorders/>
            <w:tcMar>
              <w:top w:w="15" w:type="dxa"/>
              <w:left w:w="15" w:type="dxa"/>
              <w:bottom w:w="15" w:type="dxa"/>
              <w:right w:w="15" w:type="dxa"/>
            </w:tcMar>
            <w:vAlign w:val="top"/>
          </w:tcPr>
          <w:p/>
        </w:tc>
        <w:tc>
          <w:tcPr>
            <w:tcW w:w="2752" w:type="dxa"/>
            <w:tcBorders/>
            <w:tcMar>
              <w:top w:w="15" w:type="dxa"/>
              <w:left w:w="15" w:type="dxa"/>
              <w:bottom w:w="15" w:type="dxa"/>
              <w:right w:w="600" w:type="dxa"/>
            </w:tcMar>
            <w:vAlign w:val="top"/>
          </w:tcPr>
          <w:p/>
        </w:tc>
        <w:tc>
          <w:tcPr>
            <w:tcW w:w="353" w:type="dxa"/>
            <w:tcBorders/>
            <w:tcMar>
              <w:top w:w="15" w:type="dxa"/>
              <w:left w:w="15" w:type="dxa"/>
              <w:bottom w:w="15" w:type="dxa"/>
              <w:right w:w="15" w:type="dxa"/>
            </w:tcMar>
            <w:vAlign w:val="top"/>
          </w:tcPr>
          <w:p/>
        </w:tc>
        <w:tc>
          <w:tcPr>
            <w:tcW w:w="3501" w:type="dxa"/>
            <w:tcBorders/>
            <w:tcMar>
              <w:top w:w="15" w:type="dxa"/>
              <w:left w:w="15" w:type="dxa"/>
              <w:bottom w:w="15" w:type="dxa"/>
              <w:right w:w="375" w:type="dxa"/>
            </w:tcMar>
            <w:vAlign w:val="top"/>
          </w:tcPr>
          <w:p/>
        </w:tc>
        <w:tc>
          <w:tcPr>
            <w:tcW w:w="353" w:type="dxa"/>
            <w:tcBorders/>
            <w:tcMar>
              <w:top w:w="15" w:type="dxa"/>
              <w:left w:w="15" w:type="dxa"/>
              <w:bottom w:w="15" w:type="dxa"/>
              <w:right w:w="15" w:type="dxa"/>
            </w:tcMar>
            <w:vAlign w:val="top"/>
          </w:tcPr>
          <w:p/>
        </w:tc>
        <w:tc>
          <w:tcPr>
            <w:tcW w:w="2985" w:type="dxa"/>
            <w:tcBorders/>
            <w:tcMar>
              <w:top w:w="15" w:type="dxa"/>
              <w:left w:w="15" w:type="dxa"/>
              <w:bottom w:w="15" w:type="dxa"/>
              <w:right w:w="750" w:type="dxa"/>
            </w:tcMar>
            <w:vAlign w:val="top"/>
          </w:tcPr>
          <w:p/>
        </w:tc>
      </w:tr>
      <w:tr>
        <w:trPr/>
        <w:tc>
          <w:tcPr>
            <w:tcW w:w="147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6.</w:t>
            </w:r>
          </w:p>
        </w:tc>
        <w:tc>
          <w:tcPr>
            <w:tcW w:w="2233" w:type="dxa"/>
            <w:tcBorders/>
            <w:tcMar>
              <w:top w:w="15" w:type="dxa"/>
              <w:left w:w="15" w:type="dxa"/>
              <w:bottom w:w="15" w:type="dxa"/>
              <w:right w:w="300" w:type="dxa"/>
            </w:tcMar>
            <w:vAlign w:val="top"/>
          </w:tcPr>
          <w:p/>
        </w:tc>
        <w:tc>
          <w:tcPr>
            <w:tcW w:w="353" w:type="dxa"/>
            <w:tcBorders/>
            <w:tcMar>
              <w:top w:w="15" w:type="dxa"/>
              <w:left w:w="15" w:type="dxa"/>
              <w:bottom w:w="15" w:type="dxa"/>
              <w:right w:w="15" w:type="dxa"/>
            </w:tcMar>
            <w:vAlign w:val="top"/>
          </w:tcPr>
          <w:p/>
        </w:tc>
        <w:tc>
          <w:tcPr>
            <w:tcW w:w="2752" w:type="dxa"/>
            <w:tcBorders/>
            <w:tcMar>
              <w:top w:w="15" w:type="dxa"/>
              <w:left w:w="15" w:type="dxa"/>
              <w:bottom w:w="15" w:type="dxa"/>
              <w:right w:w="600" w:type="dxa"/>
            </w:tcMar>
            <w:vAlign w:val="top"/>
          </w:tcPr>
          <w:p/>
        </w:tc>
        <w:tc>
          <w:tcPr>
            <w:tcW w:w="353" w:type="dxa"/>
            <w:tcBorders/>
            <w:tcMar>
              <w:top w:w="15" w:type="dxa"/>
              <w:left w:w="15" w:type="dxa"/>
              <w:bottom w:w="15" w:type="dxa"/>
              <w:right w:w="15" w:type="dxa"/>
            </w:tcMar>
            <w:vAlign w:val="top"/>
          </w:tcPr>
          <w:p/>
        </w:tc>
        <w:tc>
          <w:tcPr>
            <w:tcW w:w="3501" w:type="dxa"/>
            <w:tcBorders/>
            <w:tcMar>
              <w:top w:w="15" w:type="dxa"/>
              <w:left w:w="15" w:type="dxa"/>
              <w:bottom w:w="15" w:type="dxa"/>
              <w:right w:w="375" w:type="dxa"/>
            </w:tcMar>
            <w:vAlign w:val="top"/>
          </w:tcPr>
          <w:p/>
        </w:tc>
        <w:tc>
          <w:tcPr>
            <w:tcW w:w="353" w:type="dxa"/>
            <w:tcBorders/>
            <w:tcMar>
              <w:top w:w="15" w:type="dxa"/>
              <w:left w:w="15" w:type="dxa"/>
              <w:bottom w:w="15" w:type="dxa"/>
              <w:right w:w="15" w:type="dxa"/>
            </w:tcMar>
            <w:vAlign w:val="top"/>
          </w:tcPr>
          <w:p/>
        </w:tc>
        <w:tc>
          <w:tcPr>
            <w:tcW w:w="2985" w:type="dxa"/>
            <w:tcBorders/>
            <w:tcMar>
              <w:top w:w="15" w:type="dxa"/>
              <w:left w:w="15" w:type="dxa"/>
              <w:bottom w:w="15" w:type="dxa"/>
              <w:right w:w="750" w:type="dxa"/>
            </w:tcMar>
            <w:vAlign w:val="top"/>
          </w:tcPr>
          <w:p/>
        </w:tc>
      </w:tr>
      <w:tr>
        <w:trPr/>
        <w:tc>
          <w:tcPr>
            <w:tcW w:w="147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Total</w:t>
            </w:r>
          </w:p>
        </w:tc>
        <w:tc>
          <w:tcPr>
            <w:tcW w:w="2233" w:type="dxa"/>
            <w:tcBorders/>
            <w:tcMar>
              <w:top w:w="15" w:type="dxa"/>
              <w:left w:w="15" w:type="dxa"/>
              <w:bottom w:w="15" w:type="dxa"/>
              <w:right w:w="300" w:type="dxa"/>
            </w:tcMar>
            <w:vAlign w:val="top"/>
          </w:tcPr>
          <w:p/>
        </w:tc>
        <w:tc>
          <w:tcPr>
            <w:tcW w:w="353" w:type="dxa"/>
            <w:tcBorders/>
            <w:tcMar>
              <w:top w:w="15" w:type="dxa"/>
              <w:left w:w="15" w:type="dxa"/>
              <w:bottom w:w="15" w:type="dxa"/>
              <w:right w:w="15" w:type="dxa"/>
            </w:tcMar>
            <w:vAlign w:val="top"/>
          </w:tcPr>
          <w:p/>
        </w:tc>
        <w:tc>
          <w:tcPr>
            <w:tcW w:w="2752" w:type="dxa"/>
            <w:tcBorders/>
            <w:tcMar>
              <w:top w:w="15" w:type="dxa"/>
              <w:left w:w="15" w:type="dxa"/>
              <w:bottom w:w="15" w:type="dxa"/>
              <w:right w:w="600" w:type="dxa"/>
            </w:tcMar>
            <w:vAlign w:val="top"/>
          </w:tcPr>
          <w:p/>
        </w:tc>
        <w:tc>
          <w:tcPr>
            <w:tcW w:w="353" w:type="dxa"/>
            <w:tcBorders/>
            <w:tcMar>
              <w:top w:w="15" w:type="dxa"/>
              <w:left w:w="15" w:type="dxa"/>
              <w:bottom w:w="15" w:type="dxa"/>
              <w:right w:w="15" w:type="dxa"/>
            </w:tcMar>
            <w:vAlign w:val="top"/>
          </w:tcPr>
          <w:p/>
        </w:tc>
        <w:tc>
          <w:tcPr>
            <w:tcW w:w="3501" w:type="dxa"/>
            <w:tcBorders/>
            <w:tcMar>
              <w:top w:w="15" w:type="dxa"/>
              <w:left w:w="15" w:type="dxa"/>
              <w:bottom w:w="15" w:type="dxa"/>
              <w:right w:w="375" w:type="dxa"/>
            </w:tcMar>
            <w:vAlign w:val="top"/>
          </w:tcPr>
          <w:p/>
        </w:tc>
        <w:tc>
          <w:tcPr>
            <w:tcW w:w="353" w:type="dxa"/>
            <w:tcBorders/>
            <w:tcMar>
              <w:top w:w="15" w:type="dxa"/>
              <w:left w:w="15" w:type="dxa"/>
              <w:bottom w:w="15" w:type="dxa"/>
              <w:right w:w="15" w:type="dxa"/>
            </w:tcMar>
            <w:vAlign w:val="top"/>
          </w:tcPr>
          <w:p/>
        </w:tc>
        <w:tc>
          <w:tcPr>
            <w:tcW w:w="2985" w:type="dxa"/>
            <w:tcBorders/>
            <w:tcMar>
              <w:top w:w="15" w:type="dxa"/>
              <w:left w:w="15" w:type="dxa"/>
              <w:bottom w:w="15" w:type="dxa"/>
              <w:right w:w="750"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191)</w:t>
        <w:tab/>
      </w:r>
      <w:r>
        <w:rPr>
          <w:rFonts w:ascii="Times New Roman"/>
          <w:b w:val="false"/>
          <w:i w:val="false"/>
          <w:color w:val="000000"/>
          <w:sz w:val="24"/>
        </w:rPr>
        <w:t>At the beginning of Year 2, Grace Company's accounting records had the general ledger accounts and balances shown in the table below. During Year 2, the following transactions occurred:</w:t>
      </w:r>
      <w:r>
        <w:rPr>
          <w:rFonts w:ascii="Times New Roman"/>
          <w:b w:val="false"/>
          <w:i w:val="false"/>
          <w:color w:val="000000"/>
          <w:sz w:val="24"/>
        </w:rPr>
        <w:t>Received $95,000 cash for providing services to customers</w:t>
      </w:r>
      <w:r>
        <w:rPr>
          <w:rFonts w:ascii="Times New Roman"/>
          <w:b w:val="false"/>
          <w:i w:val="false"/>
          <w:color w:val="000000"/>
          <w:sz w:val="24"/>
        </w:rPr>
        <w:t>Paid salaries expense, $50,000</w:t>
      </w:r>
      <w:r>
        <w:rPr>
          <w:rFonts w:ascii="Times New Roman"/>
          <w:b w:val="false"/>
          <w:i w:val="false"/>
          <w:color w:val="000000"/>
          <w:sz w:val="24"/>
        </w:rPr>
        <w:t>Purchased land for $12,000 cash</w:t>
      </w:r>
      <w:r>
        <w:rPr>
          <w:rFonts w:ascii="Times New Roman"/>
          <w:b w:val="false"/>
          <w:i w:val="false"/>
          <w:color w:val="000000"/>
          <w:sz w:val="24"/>
        </w:rPr>
        <w:t>Paid $4,000 on note payable</w:t>
      </w:r>
      <w:r>
        <w:rPr>
          <w:rFonts w:ascii="Times New Roman"/>
          <w:b w:val="false"/>
          <w:i w:val="false"/>
          <w:color w:val="000000"/>
          <w:sz w:val="24"/>
        </w:rPr>
        <w:t>Paid operating expenses, $22,000</w:t>
      </w:r>
      <w:r>
        <w:rPr>
          <w:rFonts w:ascii="Times New Roman"/>
          <w:b w:val="false"/>
          <w:i w:val="false"/>
          <w:color w:val="000000"/>
          <w:sz w:val="24"/>
        </w:rPr>
        <w:t>Paid cash dividend, $2,500</w:t>
      </w:r>
      <w:r>
        <w:rPr>
          <w:rFonts w:ascii="Times New Roman"/>
          <w:b/>
          <w:i w:val="false"/>
          <w:color w:val="000000"/>
          <w:sz w:val="24"/>
        </w:rPr>
        <w:t>Required:</w:t>
      </w:r>
      <w:r>
        <w:rPr>
          <w:rFonts w:ascii="Times New Roman"/>
          <w:b w:val="false"/>
          <w:i w:val="false"/>
          <w:color w:val="000000"/>
          <w:sz w:val="24"/>
        </w:rPr>
        <w:t>Record the transactions in the appropriate general ledger accounts. Record the amounts of revenue, expense, and dividends in the retained earnings column. Enter 0 for items not affected.</w:t>
      </w:r>
      <w:r>
        <w:rPr>
          <w:rFonts w:ascii="Times New Roman"/>
          <w:b w:val="false"/>
          <w:i w:val="false"/>
          <w:color w:val="000000"/>
          <w:sz w:val="24"/>
        </w:rPr>
        <w:t xml:space="preserve"> </w:t>
      </w:r>
      <w:r>
        <w:rPr>
          <w:rFonts w:ascii="Times New Roman"/>
          <w:b w:val="false"/>
          <w:i w:val="false"/>
          <w:color w:val="000000"/>
          <w:sz w:val="24"/>
        </w:rPr>
        <w:t>Provide appropriate titles for these accounts in the last column of the table.</w:t>
      </w:r>
      <w:r>
        <w:rPr>
          <w:rFonts w:ascii="Times New Roman"/>
          <w:sz w:val="24"/>
        </w:rPr>
        <w:br/>
      </w:r>
      <w:r>
        <w:rPr>
          <w:rFonts w:ascii="Times New Roman"/>
          <w:b w:val="false"/>
          <w:i w:val="false"/>
          <w:color w:val="000000"/>
          <w:sz w:val="24"/>
        </w:rPr>
        <w:t xml:space="preserve"> </w:t>
      </w:r>
      <w:r>
        <w:rPr>
          <w:rFonts w:ascii="Times New Roman"/>
          <w:sz w:val="24"/>
        </w:rPr>
      </w:r>
    </w:p>
    <w:tbl>
      <w:tblPr>
        <w:tblLayout w:type="autofit"/>
      </w:tblPr>
      <w:tr>
        <w:trPr/>
        <w:tc>
          <w:tcPr>
            <w:tcW w:w="1830" w:type="dxa"/>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Event</w:t>
            </w: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444" w:type="dxa"/>
            <w:tcBorders/>
            <w:tcMar>
              <w:top w:w="15" w:type="dxa"/>
              <w:left w:w="15" w:type="dxa"/>
              <w:bottom w:w="15" w:type="dxa"/>
              <w:right w:w="15" w:type="dxa"/>
            </w:tcMar>
            <w:vAlign w:val="top"/>
          </w:tcPr>
          <w:p/>
        </w:tc>
        <w:tc>
          <w:tcPr>
            <w:tcW w:w="192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444" w:type="dxa"/>
            <w:tcBorders/>
            <w:tcMar>
              <w:top w:w="15" w:type="dxa"/>
              <w:left w:w="15" w:type="dxa"/>
              <w:bottom w:w="15" w:type="dxa"/>
              <w:right w:w="15" w:type="dxa"/>
            </w:tcMar>
            <w:vAlign w:val="top"/>
          </w:tcPr>
          <w:p/>
        </w:tc>
        <w:tc>
          <w:tcPr>
            <w:tcW w:w="0" w:type="auto"/>
            <w:gridSpan w:val="3"/>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c>
          <w:tcPr>
            <w:tcW w:w="4418" w:type="dxa"/>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Accounts Titles for RE</w:t>
            </w:r>
          </w:p>
        </w:tc>
      </w:tr>
      <w:tr>
        <w:trPr/>
        <w:tc>
          <w:tcPr>
            <w:tcW w:w="0" w:type="auto"/>
            <w:vMerge/>
            <w:tcBorders>
              <w:top w:val="nil"/>
            </w:tcBorders>
            <w:vAlign w:val="top"/>
          </w:tcPr>
          <w:p/>
        </w:tc>
        <w:tc>
          <w:tcPr>
            <w:tcW w:w="180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Cash</w:t>
            </w:r>
          </w:p>
        </w:tc>
        <w:tc>
          <w:tcPr>
            <w:tcW w:w="167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Land</w:t>
            </w:r>
          </w:p>
        </w:tc>
        <w:tc>
          <w:tcPr>
            <w:tcW w:w="444"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92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Notes Payable</w:t>
            </w:r>
          </w:p>
        </w:tc>
        <w:tc>
          <w:tcPr>
            <w:tcW w:w="444"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80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Common Stock</w:t>
            </w:r>
          </w:p>
        </w:tc>
        <w:tc>
          <w:tcPr>
            <w:tcW w:w="444"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80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Retained Earnings</w:t>
            </w:r>
          </w:p>
        </w:tc>
        <w:tc>
          <w:tcPr>
            <w:tcW w:w="0" w:type="auto"/>
            <w:vMerge/>
            <w:tcBorders>
              <w:top w:val="nil"/>
            </w:tcBorders>
            <w:vAlign w:val="top"/>
          </w:tcPr>
          <w:p/>
        </w:tc>
      </w:tr>
      <w:tr>
        <w:trPr/>
        <w:tc>
          <w:tcPr>
            <w:tcW w:w="1830"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Beginning</w:t>
            </w:r>
          </w:p>
        </w:tc>
        <w:tc>
          <w:tcPr>
            <w:tcW w:w="1805" w:type="dxa"/>
            <w:tcBorders/>
            <w:tcMar>
              <w:top w:w="15" w:type="dxa"/>
              <w:left w:w="15" w:type="dxa"/>
              <w:bottom w:w="15" w:type="dxa"/>
              <w:right w:w="330" w:type="dxa"/>
            </w:tcMar>
            <w:vAlign w:val="top"/>
          </w:tcPr>
          <w:p>
            <w:pPr>
              <w:spacing w:after="0"/>
              <w:ind w:left="0"/>
              <w:jc w:val="right"/>
            </w:pPr>
            <w:r>
              <w:rPr>
                <w:rFonts w:ascii="Courier New" w:hAnsi="Courier New"/>
                <w:b w:val="false"/>
                <w:i w:val="false"/>
                <w:color w:val="000000"/>
                <w:sz w:val="22"/>
              </w:rPr>
              <w:t>29,000</w:t>
            </w:r>
          </w:p>
        </w:tc>
        <w:tc>
          <w:tcPr>
            <w:tcW w:w="1676" w:type="dxa"/>
            <w:tcBorders/>
            <w:tcMar>
              <w:top w:w="15" w:type="dxa"/>
              <w:left w:w="15" w:type="dxa"/>
              <w:bottom w:w="15" w:type="dxa"/>
              <w:right w:w="330" w:type="dxa"/>
            </w:tcMar>
            <w:vAlign w:val="top"/>
          </w:tcPr>
          <w:p>
            <w:pPr>
              <w:spacing w:after="0"/>
              <w:ind w:left="0"/>
              <w:jc w:val="right"/>
            </w:pPr>
            <w:r>
              <w:rPr>
                <w:rFonts w:ascii="Courier New" w:hAnsi="Courier New"/>
                <w:b w:val="false"/>
                <w:i w:val="false"/>
                <w:color w:val="000000"/>
                <w:sz w:val="22"/>
              </w:rPr>
              <w:t>32,000</w:t>
            </w:r>
          </w:p>
        </w:tc>
        <w:tc>
          <w:tcPr>
            <w:tcW w:w="444" w:type="dxa"/>
            <w:tcBorders/>
            <w:tcMar>
              <w:top w:w="15" w:type="dxa"/>
              <w:left w:w="15" w:type="dxa"/>
              <w:bottom w:w="15" w:type="dxa"/>
              <w:right w:w="15" w:type="dxa"/>
            </w:tcMar>
            <w:vAlign w:val="top"/>
          </w:tcPr>
          <w:p/>
        </w:tc>
        <w:tc>
          <w:tcPr>
            <w:tcW w:w="1926" w:type="dxa"/>
            <w:tcBorders/>
            <w:tcMar>
              <w:top w:w="15" w:type="dxa"/>
              <w:left w:w="15" w:type="dxa"/>
              <w:bottom w:w="15" w:type="dxa"/>
              <w:right w:w="330" w:type="dxa"/>
            </w:tcMar>
            <w:vAlign w:val="top"/>
          </w:tcPr>
          <w:p>
            <w:pPr>
              <w:spacing w:after="0"/>
              <w:ind w:left="0"/>
              <w:jc w:val="right"/>
            </w:pPr>
            <w:r>
              <w:rPr>
                <w:rFonts w:ascii="Courier New" w:hAnsi="Courier New"/>
                <w:b w:val="false"/>
                <w:i w:val="false"/>
                <w:color w:val="000000"/>
                <w:sz w:val="22"/>
              </w:rPr>
              <w:t>18,000</w:t>
            </w:r>
          </w:p>
        </w:tc>
        <w:tc>
          <w:tcPr>
            <w:tcW w:w="444" w:type="dxa"/>
            <w:tcBorders/>
            <w:tcMar>
              <w:top w:w="15" w:type="dxa"/>
              <w:left w:w="15" w:type="dxa"/>
              <w:bottom w:w="15" w:type="dxa"/>
              <w:right w:w="15" w:type="dxa"/>
            </w:tcMar>
            <w:vAlign w:val="top"/>
          </w:tcPr>
          <w:p/>
        </w:tc>
        <w:tc>
          <w:tcPr>
            <w:tcW w:w="1806" w:type="dxa"/>
            <w:tcBorders/>
            <w:tcMar>
              <w:top w:w="15" w:type="dxa"/>
              <w:left w:w="15" w:type="dxa"/>
              <w:bottom w:w="15" w:type="dxa"/>
              <w:right w:w="330" w:type="dxa"/>
            </w:tcMar>
            <w:vAlign w:val="top"/>
          </w:tcPr>
          <w:p>
            <w:pPr>
              <w:spacing w:after="0"/>
              <w:ind w:left="0"/>
              <w:jc w:val="right"/>
            </w:pPr>
            <w:r>
              <w:rPr>
                <w:rFonts w:ascii="Courier New" w:hAnsi="Courier New"/>
                <w:b w:val="false"/>
                <w:i w:val="false"/>
                <w:color w:val="000000"/>
                <w:sz w:val="22"/>
              </w:rPr>
              <w:t>33,000</w:t>
            </w:r>
          </w:p>
        </w:tc>
        <w:tc>
          <w:tcPr>
            <w:tcW w:w="444" w:type="dxa"/>
            <w:tcBorders/>
            <w:tcMar>
              <w:top w:w="15" w:type="dxa"/>
              <w:left w:w="15" w:type="dxa"/>
              <w:bottom w:w="15" w:type="dxa"/>
              <w:right w:w="15" w:type="dxa"/>
            </w:tcMar>
            <w:vAlign w:val="top"/>
          </w:tcPr>
          <w:p/>
        </w:tc>
        <w:tc>
          <w:tcPr>
            <w:tcW w:w="1807" w:type="dxa"/>
            <w:tcBorders/>
            <w:tcMar>
              <w:top w:w="15" w:type="dxa"/>
              <w:left w:w="15" w:type="dxa"/>
              <w:bottom w:w="15" w:type="dxa"/>
              <w:right w:w="330" w:type="dxa"/>
            </w:tcMar>
            <w:vAlign w:val="top"/>
          </w:tcPr>
          <w:p>
            <w:pPr>
              <w:spacing w:after="0"/>
              <w:ind w:left="0"/>
              <w:jc w:val="right"/>
            </w:pPr>
            <w:r>
              <w:rPr>
                <w:rFonts w:ascii="Courier New" w:hAnsi="Courier New"/>
                <w:b w:val="false"/>
                <w:i w:val="false"/>
                <w:color w:val="000000"/>
                <w:sz w:val="22"/>
              </w:rPr>
              <w:t>10,000</w:t>
            </w:r>
          </w:p>
        </w:tc>
        <w:tc>
          <w:tcPr>
            <w:tcW w:w="4418" w:type="dxa"/>
            <w:tcBorders/>
            <w:tcMar>
              <w:top w:w="15" w:type="dxa"/>
              <w:left w:w="225" w:type="dxa"/>
              <w:bottom w:w="15" w:type="dxa"/>
              <w:right w:w="330" w:type="dxa"/>
            </w:tcMar>
            <w:vAlign w:val="top"/>
          </w:tcPr>
          <w:p/>
        </w:tc>
      </w:tr>
      <w:tr>
        <w:trPr/>
        <w:tc>
          <w:tcPr>
            <w:tcW w:w="1830"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1</w:t>
            </w:r>
          </w:p>
        </w:tc>
        <w:tc>
          <w:tcPr>
            <w:tcW w:w="1805" w:type="dxa"/>
            <w:tcBorders/>
            <w:tcMar>
              <w:top w:w="15" w:type="dxa"/>
              <w:left w:w="15" w:type="dxa"/>
              <w:bottom w:w="15" w:type="dxa"/>
              <w:right w:w="15" w:type="dxa"/>
            </w:tcMar>
            <w:vAlign w:val="top"/>
          </w:tcPr>
          <w:p/>
        </w:tc>
        <w:tc>
          <w:tcPr>
            <w:tcW w:w="1676" w:type="dxa"/>
            <w:tcBorders/>
            <w:tcMar>
              <w:top w:w="15" w:type="dxa"/>
              <w:left w:w="15" w:type="dxa"/>
              <w:bottom w:w="15" w:type="dxa"/>
              <w:right w:w="15" w:type="dxa"/>
            </w:tcMar>
            <w:vAlign w:val="top"/>
          </w:tcPr>
          <w:p/>
        </w:tc>
        <w:tc>
          <w:tcPr>
            <w:tcW w:w="444" w:type="dxa"/>
            <w:tcBorders/>
            <w:tcMar>
              <w:top w:w="15" w:type="dxa"/>
              <w:left w:w="15" w:type="dxa"/>
              <w:bottom w:w="15" w:type="dxa"/>
              <w:right w:w="15" w:type="dxa"/>
            </w:tcMar>
            <w:vAlign w:val="top"/>
          </w:tcPr>
          <w:p/>
        </w:tc>
        <w:tc>
          <w:tcPr>
            <w:tcW w:w="1926" w:type="dxa"/>
            <w:tcBorders/>
            <w:tcMar>
              <w:top w:w="15" w:type="dxa"/>
              <w:left w:w="15" w:type="dxa"/>
              <w:bottom w:w="15" w:type="dxa"/>
              <w:right w:w="525" w:type="dxa"/>
            </w:tcMar>
            <w:vAlign w:val="top"/>
          </w:tcPr>
          <w:p/>
        </w:tc>
        <w:tc>
          <w:tcPr>
            <w:tcW w:w="444" w:type="dxa"/>
            <w:tcBorders/>
            <w:tcMar>
              <w:top w:w="15" w:type="dxa"/>
              <w:left w:w="15" w:type="dxa"/>
              <w:bottom w:w="15" w:type="dxa"/>
              <w:right w:w="15" w:type="dxa"/>
            </w:tcMar>
            <w:vAlign w:val="top"/>
          </w:tcPr>
          <w:p/>
        </w:tc>
        <w:tc>
          <w:tcPr>
            <w:tcW w:w="1806" w:type="dxa"/>
            <w:tcBorders/>
            <w:tcMar>
              <w:top w:w="15" w:type="dxa"/>
              <w:left w:w="15" w:type="dxa"/>
              <w:bottom w:w="15" w:type="dxa"/>
              <w:right w:w="150" w:type="dxa"/>
            </w:tcMar>
            <w:vAlign w:val="top"/>
          </w:tcPr>
          <w:p/>
        </w:tc>
        <w:tc>
          <w:tcPr>
            <w:tcW w:w="444" w:type="dxa"/>
            <w:tcBorders/>
            <w:tcMar>
              <w:top w:w="15" w:type="dxa"/>
              <w:left w:w="15" w:type="dxa"/>
              <w:bottom w:w="15" w:type="dxa"/>
              <w:right w:w="15" w:type="dxa"/>
            </w:tcMar>
            <w:vAlign w:val="top"/>
          </w:tcPr>
          <w:p/>
        </w:tc>
        <w:tc>
          <w:tcPr>
            <w:tcW w:w="1807" w:type="dxa"/>
            <w:tcBorders/>
            <w:tcMar>
              <w:top w:w="15" w:type="dxa"/>
              <w:left w:w="15" w:type="dxa"/>
              <w:bottom w:w="15" w:type="dxa"/>
              <w:right w:w="225" w:type="dxa"/>
            </w:tcMar>
            <w:vAlign w:val="top"/>
          </w:tcPr>
          <w:p/>
        </w:tc>
        <w:tc>
          <w:tcPr>
            <w:tcW w:w="4418" w:type="dxa"/>
            <w:tcBorders/>
            <w:tcMar>
              <w:top w:w="15" w:type="dxa"/>
              <w:left w:w="15" w:type="dxa"/>
              <w:bottom w:w="15" w:type="dxa"/>
              <w:right w:w="150" w:type="dxa"/>
            </w:tcMar>
            <w:vAlign w:val="top"/>
          </w:tcPr>
          <w:p/>
        </w:tc>
      </w:tr>
      <w:tr>
        <w:trPr/>
        <w:tc>
          <w:tcPr>
            <w:tcW w:w="1830"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2</w:t>
            </w:r>
          </w:p>
        </w:tc>
        <w:tc>
          <w:tcPr>
            <w:tcW w:w="1805" w:type="dxa"/>
            <w:tcBorders/>
            <w:tcMar>
              <w:top w:w="15" w:type="dxa"/>
              <w:left w:w="15" w:type="dxa"/>
              <w:bottom w:w="15" w:type="dxa"/>
              <w:right w:w="15" w:type="dxa"/>
            </w:tcMar>
            <w:vAlign w:val="top"/>
          </w:tcPr>
          <w:p/>
        </w:tc>
        <w:tc>
          <w:tcPr>
            <w:tcW w:w="1676" w:type="dxa"/>
            <w:tcBorders/>
            <w:tcMar>
              <w:top w:w="15" w:type="dxa"/>
              <w:left w:w="15" w:type="dxa"/>
              <w:bottom w:w="15" w:type="dxa"/>
              <w:right w:w="15" w:type="dxa"/>
            </w:tcMar>
            <w:vAlign w:val="top"/>
          </w:tcPr>
          <w:p/>
        </w:tc>
        <w:tc>
          <w:tcPr>
            <w:tcW w:w="444" w:type="dxa"/>
            <w:tcBorders/>
            <w:tcMar>
              <w:top w:w="15" w:type="dxa"/>
              <w:left w:w="15" w:type="dxa"/>
              <w:bottom w:w="15" w:type="dxa"/>
              <w:right w:w="15" w:type="dxa"/>
            </w:tcMar>
            <w:vAlign w:val="top"/>
          </w:tcPr>
          <w:p/>
        </w:tc>
        <w:tc>
          <w:tcPr>
            <w:tcW w:w="1926" w:type="dxa"/>
            <w:tcBorders/>
            <w:tcMar>
              <w:top w:w="15" w:type="dxa"/>
              <w:left w:w="15" w:type="dxa"/>
              <w:bottom w:w="15" w:type="dxa"/>
              <w:right w:w="525" w:type="dxa"/>
            </w:tcMar>
            <w:vAlign w:val="top"/>
          </w:tcPr>
          <w:p/>
        </w:tc>
        <w:tc>
          <w:tcPr>
            <w:tcW w:w="444" w:type="dxa"/>
            <w:tcBorders/>
            <w:tcMar>
              <w:top w:w="15" w:type="dxa"/>
              <w:left w:w="15" w:type="dxa"/>
              <w:bottom w:w="15" w:type="dxa"/>
              <w:right w:w="15" w:type="dxa"/>
            </w:tcMar>
            <w:vAlign w:val="top"/>
          </w:tcPr>
          <w:p/>
        </w:tc>
        <w:tc>
          <w:tcPr>
            <w:tcW w:w="1806" w:type="dxa"/>
            <w:tcBorders/>
            <w:tcMar>
              <w:top w:w="15" w:type="dxa"/>
              <w:left w:w="15" w:type="dxa"/>
              <w:bottom w:w="15" w:type="dxa"/>
              <w:right w:w="150" w:type="dxa"/>
            </w:tcMar>
            <w:vAlign w:val="top"/>
          </w:tcPr>
          <w:p/>
        </w:tc>
        <w:tc>
          <w:tcPr>
            <w:tcW w:w="444" w:type="dxa"/>
            <w:tcBorders/>
            <w:tcMar>
              <w:top w:w="15" w:type="dxa"/>
              <w:left w:w="15" w:type="dxa"/>
              <w:bottom w:w="15" w:type="dxa"/>
              <w:right w:w="15" w:type="dxa"/>
            </w:tcMar>
            <w:vAlign w:val="top"/>
          </w:tcPr>
          <w:p/>
        </w:tc>
        <w:tc>
          <w:tcPr>
            <w:tcW w:w="1807" w:type="dxa"/>
            <w:tcBorders/>
            <w:tcMar>
              <w:top w:w="15" w:type="dxa"/>
              <w:left w:w="15" w:type="dxa"/>
              <w:bottom w:w="15" w:type="dxa"/>
              <w:right w:w="225" w:type="dxa"/>
            </w:tcMar>
            <w:vAlign w:val="top"/>
          </w:tcPr>
          <w:p/>
        </w:tc>
        <w:tc>
          <w:tcPr>
            <w:tcW w:w="4418" w:type="dxa"/>
            <w:tcBorders/>
            <w:tcMar>
              <w:top w:w="15" w:type="dxa"/>
              <w:left w:w="15" w:type="dxa"/>
              <w:bottom w:w="15" w:type="dxa"/>
              <w:right w:w="150" w:type="dxa"/>
            </w:tcMar>
            <w:vAlign w:val="top"/>
          </w:tcPr>
          <w:p/>
        </w:tc>
      </w:tr>
      <w:tr>
        <w:trPr/>
        <w:tc>
          <w:tcPr>
            <w:tcW w:w="1830"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3</w:t>
            </w:r>
          </w:p>
        </w:tc>
        <w:tc>
          <w:tcPr>
            <w:tcW w:w="1805" w:type="dxa"/>
            <w:tcBorders/>
            <w:tcMar>
              <w:top w:w="15" w:type="dxa"/>
              <w:left w:w="15" w:type="dxa"/>
              <w:bottom w:w="15" w:type="dxa"/>
              <w:right w:w="15" w:type="dxa"/>
            </w:tcMar>
            <w:vAlign w:val="top"/>
          </w:tcPr>
          <w:p/>
        </w:tc>
        <w:tc>
          <w:tcPr>
            <w:tcW w:w="1676" w:type="dxa"/>
            <w:tcBorders/>
            <w:tcMar>
              <w:top w:w="15" w:type="dxa"/>
              <w:left w:w="15" w:type="dxa"/>
              <w:bottom w:w="15" w:type="dxa"/>
              <w:right w:w="15" w:type="dxa"/>
            </w:tcMar>
            <w:vAlign w:val="top"/>
          </w:tcPr>
          <w:p/>
        </w:tc>
        <w:tc>
          <w:tcPr>
            <w:tcW w:w="444" w:type="dxa"/>
            <w:tcBorders/>
            <w:tcMar>
              <w:top w:w="15" w:type="dxa"/>
              <w:left w:w="15" w:type="dxa"/>
              <w:bottom w:w="15" w:type="dxa"/>
              <w:right w:w="15" w:type="dxa"/>
            </w:tcMar>
            <w:vAlign w:val="top"/>
          </w:tcPr>
          <w:p/>
        </w:tc>
        <w:tc>
          <w:tcPr>
            <w:tcW w:w="1926" w:type="dxa"/>
            <w:tcBorders/>
            <w:tcMar>
              <w:top w:w="15" w:type="dxa"/>
              <w:left w:w="15" w:type="dxa"/>
              <w:bottom w:w="15" w:type="dxa"/>
              <w:right w:w="525" w:type="dxa"/>
            </w:tcMar>
            <w:vAlign w:val="top"/>
          </w:tcPr>
          <w:p/>
        </w:tc>
        <w:tc>
          <w:tcPr>
            <w:tcW w:w="444" w:type="dxa"/>
            <w:tcBorders/>
            <w:tcMar>
              <w:top w:w="15" w:type="dxa"/>
              <w:left w:w="15" w:type="dxa"/>
              <w:bottom w:w="15" w:type="dxa"/>
              <w:right w:w="15" w:type="dxa"/>
            </w:tcMar>
            <w:vAlign w:val="top"/>
          </w:tcPr>
          <w:p/>
        </w:tc>
        <w:tc>
          <w:tcPr>
            <w:tcW w:w="1806" w:type="dxa"/>
            <w:tcBorders/>
            <w:tcMar>
              <w:top w:w="15" w:type="dxa"/>
              <w:left w:w="15" w:type="dxa"/>
              <w:bottom w:w="15" w:type="dxa"/>
              <w:right w:w="150" w:type="dxa"/>
            </w:tcMar>
            <w:vAlign w:val="top"/>
          </w:tcPr>
          <w:p/>
        </w:tc>
        <w:tc>
          <w:tcPr>
            <w:tcW w:w="444" w:type="dxa"/>
            <w:tcBorders/>
            <w:tcMar>
              <w:top w:w="15" w:type="dxa"/>
              <w:left w:w="15" w:type="dxa"/>
              <w:bottom w:w="15" w:type="dxa"/>
              <w:right w:w="15" w:type="dxa"/>
            </w:tcMar>
            <w:vAlign w:val="top"/>
          </w:tcPr>
          <w:p/>
        </w:tc>
        <w:tc>
          <w:tcPr>
            <w:tcW w:w="1807" w:type="dxa"/>
            <w:tcBorders/>
            <w:tcMar>
              <w:top w:w="15" w:type="dxa"/>
              <w:left w:w="15" w:type="dxa"/>
              <w:bottom w:w="15" w:type="dxa"/>
              <w:right w:w="225" w:type="dxa"/>
            </w:tcMar>
            <w:vAlign w:val="top"/>
          </w:tcPr>
          <w:p/>
        </w:tc>
        <w:tc>
          <w:tcPr>
            <w:tcW w:w="4418" w:type="dxa"/>
            <w:tcBorders/>
            <w:tcMar>
              <w:top w:w="15" w:type="dxa"/>
              <w:left w:w="15" w:type="dxa"/>
              <w:bottom w:w="15" w:type="dxa"/>
              <w:right w:w="150" w:type="dxa"/>
            </w:tcMar>
            <w:vAlign w:val="top"/>
          </w:tcPr>
          <w:p/>
        </w:tc>
      </w:tr>
      <w:tr>
        <w:trPr/>
        <w:tc>
          <w:tcPr>
            <w:tcW w:w="1830"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4</w:t>
            </w:r>
          </w:p>
        </w:tc>
        <w:tc>
          <w:tcPr>
            <w:tcW w:w="1805" w:type="dxa"/>
            <w:tcBorders/>
            <w:tcMar>
              <w:top w:w="15" w:type="dxa"/>
              <w:left w:w="15" w:type="dxa"/>
              <w:bottom w:w="15" w:type="dxa"/>
              <w:right w:w="15" w:type="dxa"/>
            </w:tcMar>
            <w:vAlign w:val="top"/>
          </w:tcPr>
          <w:p/>
        </w:tc>
        <w:tc>
          <w:tcPr>
            <w:tcW w:w="1676" w:type="dxa"/>
            <w:tcBorders/>
            <w:tcMar>
              <w:top w:w="15" w:type="dxa"/>
              <w:left w:w="15" w:type="dxa"/>
              <w:bottom w:w="15" w:type="dxa"/>
              <w:right w:w="15" w:type="dxa"/>
            </w:tcMar>
            <w:vAlign w:val="top"/>
          </w:tcPr>
          <w:p/>
        </w:tc>
        <w:tc>
          <w:tcPr>
            <w:tcW w:w="444" w:type="dxa"/>
            <w:tcBorders/>
            <w:tcMar>
              <w:top w:w="15" w:type="dxa"/>
              <w:left w:w="15" w:type="dxa"/>
              <w:bottom w:w="15" w:type="dxa"/>
              <w:right w:w="15" w:type="dxa"/>
            </w:tcMar>
            <w:vAlign w:val="top"/>
          </w:tcPr>
          <w:p/>
        </w:tc>
        <w:tc>
          <w:tcPr>
            <w:tcW w:w="1926" w:type="dxa"/>
            <w:tcBorders/>
            <w:tcMar>
              <w:top w:w="15" w:type="dxa"/>
              <w:left w:w="15" w:type="dxa"/>
              <w:bottom w:w="15" w:type="dxa"/>
              <w:right w:w="525" w:type="dxa"/>
            </w:tcMar>
            <w:vAlign w:val="top"/>
          </w:tcPr>
          <w:p/>
        </w:tc>
        <w:tc>
          <w:tcPr>
            <w:tcW w:w="444" w:type="dxa"/>
            <w:tcBorders/>
            <w:tcMar>
              <w:top w:w="15" w:type="dxa"/>
              <w:left w:w="15" w:type="dxa"/>
              <w:bottom w:w="15" w:type="dxa"/>
              <w:right w:w="15" w:type="dxa"/>
            </w:tcMar>
            <w:vAlign w:val="top"/>
          </w:tcPr>
          <w:p/>
        </w:tc>
        <w:tc>
          <w:tcPr>
            <w:tcW w:w="1806" w:type="dxa"/>
            <w:tcBorders/>
            <w:tcMar>
              <w:top w:w="15" w:type="dxa"/>
              <w:left w:w="15" w:type="dxa"/>
              <w:bottom w:w="15" w:type="dxa"/>
              <w:right w:w="150" w:type="dxa"/>
            </w:tcMar>
            <w:vAlign w:val="top"/>
          </w:tcPr>
          <w:p/>
        </w:tc>
        <w:tc>
          <w:tcPr>
            <w:tcW w:w="444" w:type="dxa"/>
            <w:tcBorders/>
            <w:tcMar>
              <w:top w:w="15" w:type="dxa"/>
              <w:left w:w="15" w:type="dxa"/>
              <w:bottom w:w="15" w:type="dxa"/>
              <w:right w:w="15" w:type="dxa"/>
            </w:tcMar>
            <w:vAlign w:val="top"/>
          </w:tcPr>
          <w:p/>
        </w:tc>
        <w:tc>
          <w:tcPr>
            <w:tcW w:w="1807" w:type="dxa"/>
            <w:tcBorders/>
            <w:tcMar>
              <w:top w:w="15" w:type="dxa"/>
              <w:left w:w="15" w:type="dxa"/>
              <w:bottom w:w="15" w:type="dxa"/>
              <w:right w:w="225" w:type="dxa"/>
            </w:tcMar>
            <w:vAlign w:val="top"/>
          </w:tcPr>
          <w:p/>
        </w:tc>
        <w:tc>
          <w:tcPr>
            <w:tcW w:w="4418" w:type="dxa"/>
            <w:tcBorders/>
            <w:tcMar>
              <w:top w:w="15" w:type="dxa"/>
              <w:left w:w="15" w:type="dxa"/>
              <w:bottom w:w="15" w:type="dxa"/>
              <w:right w:w="150" w:type="dxa"/>
            </w:tcMar>
            <w:vAlign w:val="top"/>
          </w:tcPr>
          <w:p/>
        </w:tc>
      </w:tr>
      <w:tr>
        <w:trPr/>
        <w:tc>
          <w:tcPr>
            <w:tcW w:w="1830"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5</w:t>
            </w:r>
          </w:p>
        </w:tc>
        <w:tc>
          <w:tcPr>
            <w:tcW w:w="1805" w:type="dxa"/>
            <w:tcBorders/>
            <w:tcMar>
              <w:top w:w="15" w:type="dxa"/>
              <w:left w:w="15" w:type="dxa"/>
              <w:bottom w:w="15" w:type="dxa"/>
              <w:right w:w="15" w:type="dxa"/>
            </w:tcMar>
            <w:vAlign w:val="top"/>
          </w:tcPr>
          <w:p/>
        </w:tc>
        <w:tc>
          <w:tcPr>
            <w:tcW w:w="1676" w:type="dxa"/>
            <w:tcBorders/>
            <w:tcMar>
              <w:top w:w="15" w:type="dxa"/>
              <w:left w:w="15" w:type="dxa"/>
              <w:bottom w:w="15" w:type="dxa"/>
              <w:right w:w="15" w:type="dxa"/>
            </w:tcMar>
            <w:vAlign w:val="top"/>
          </w:tcPr>
          <w:p/>
        </w:tc>
        <w:tc>
          <w:tcPr>
            <w:tcW w:w="444" w:type="dxa"/>
            <w:tcBorders/>
            <w:tcMar>
              <w:top w:w="15" w:type="dxa"/>
              <w:left w:w="15" w:type="dxa"/>
              <w:bottom w:w="15" w:type="dxa"/>
              <w:right w:w="15" w:type="dxa"/>
            </w:tcMar>
            <w:vAlign w:val="top"/>
          </w:tcPr>
          <w:p/>
        </w:tc>
        <w:tc>
          <w:tcPr>
            <w:tcW w:w="1926" w:type="dxa"/>
            <w:tcBorders/>
            <w:tcMar>
              <w:top w:w="15" w:type="dxa"/>
              <w:left w:w="15" w:type="dxa"/>
              <w:bottom w:w="15" w:type="dxa"/>
              <w:right w:w="525" w:type="dxa"/>
            </w:tcMar>
            <w:vAlign w:val="top"/>
          </w:tcPr>
          <w:p/>
        </w:tc>
        <w:tc>
          <w:tcPr>
            <w:tcW w:w="444" w:type="dxa"/>
            <w:tcBorders/>
            <w:tcMar>
              <w:top w:w="15" w:type="dxa"/>
              <w:left w:w="15" w:type="dxa"/>
              <w:bottom w:w="15" w:type="dxa"/>
              <w:right w:w="15" w:type="dxa"/>
            </w:tcMar>
            <w:vAlign w:val="top"/>
          </w:tcPr>
          <w:p/>
        </w:tc>
        <w:tc>
          <w:tcPr>
            <w:tcW w:w="1806" w:type="dxa"/>
            <w:tcBorders/>
            <w:tcMar>
              <w:top w:w="15" w:type="dxa"/>
              <w:left w:w="15" w:type="dxa"/>
              <w:bottom w:w="15" w:type="dxa"/>
              <w:right w:w="150" w:type="dxa"/>
            </w:tcMar>
            <w:vAlign w:val="top"/>
          </w:tcPr>
          <w:p/>
        </w:tc>
        <w:tc>
          <w:tcPr>
            <w:tcW w:w="444" w:type="dxa"/>
            <w:tcBorders/>
            <w:tcMar>
              <w:top w:w="15" w:type="dxa"/>
              <w:left w:w="15" w:type="dxa"/>
              <w:bottom w:w="15" w:type="dxa"/>
              <w:right w:w="15" w:type="dxa"/>
            </w:tcMar>
            <w:vAlign w:val="top"/>
          </w:tcPr>
          <w:p/>
        </w:tc>
        <w:tc>
          <w:tcPr>
            <w:tcW w:w="1807" w:type="dxa"/>
            <w:tcBorders/>
            <w:tcMar>
              <w:top w:w="15" w:type="dxa"/>
              <w:left w:w="15" w:type="dxa"/>
              <w:bottom w:w="15" w:type="dxa"/>
              <w:right w:w="225" w:type="dxa"/>
            </w:tcMar>
            <w:vAlign w:val="top"/>
          </w:tcPr>
          <w:p/>
        </w:tc>
        <w:tc>
          <w:tcPr>
            <w:tcW w:w="4418" w:type="dxa"/>
            <w:tcBorders/>
            <w:tcMar>
              <w:top w:w="15" w:type="dxa"/>
              <w:left w:w="15" w:type="dxa"/>
              <w:bottom w:w="15" w:type="dxa"/>
              <w:right w:w="150" w:type="dxa"/>
            </w:tcMar>
            <w:vAlign w:val="top"/>
          </w:tcPr>
          <w:p/>
        </w:tc>
      </w:tr>
      <w:tr>
        <w:trPr/>
        <w:tc>
          <w:tcPr>
            <w:tcW w:w="1830"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6</w:t>
            </w:r>
          </w:p>
        </w:tc>
        <w:tc>
          <w:tcPr>
            <w:tcW w:w="1805" w:type="dxa"/>
            <w:tcBorders/>
            <w:tcMar>
              <w:top w:w="15" w:type="dxa"/>
              <w:left w:w="15" w:type="dxa"/>
              <w:bottom w:w="15" w:type="dxa"/>
              <w:right w:w="15" w:type="dxa"/>
            </w:tcMar>
            <w:vAlign w:val="top"/>
          </w:tcPr>
          <w:p/>
        </w:tc>
        <w:tc>
          <w:tcPr>
            <w:tcW w:w="1676" w:type="dxa"/>
            <w:tcBorders/>
            <w:tcMar>
              <w:top w:w="15" w:type="dxa"/>
              <w:left w:w="15" w:type="dxa"/>
              <w:bottom w:w="15" w:type="dxa"/>
              <w:right w:w="15" w:type="dxa"/>
            </w:tcMar>
            <w:vAlign w:val="top"/>
          </w:tcPr>
          <w:p/>
        </w:tc>
        <w:tc>
          <w:tcPr>
            <w:tcW w:w="444" w:type="dxa"/>
            <w:tcBorders/>
            <w:tcMar>
              <w:top w:w="15" w:type="dxa"/>
              <w:left w:w="15" w:type="dxa"/>
              <w:bottom w:w="15" w:type="dxa"/>
              <w:right w:w="15" w:type="dxa"/>
            </w:tcMar>
            <w:vAlign w:val="top"/>
          </w:tcPr>
          <w:p/>
        </w:tc>
        <w:tc>
          <w:tcPr>
            <w:tcW w:w="1926" w:type="dxa"/>
            <w:tcBorders/>
            <w:tcMar>
              <w:top w:w="15" w:type="dxa"/>
              <w:left w:w="15" w:type="dxa"/>
              <w:bottom w:w="15" w:type="dxa"/>
              <w:right w:w="525" w:type="dxa"/>
            </w:tcMar>
            <w:vAlign w:val="top"/>
          </w:tcPr>
          <w:p/>
        </w:tc>
        <w:tc>
          <w:tcPr>
            <w:tcW w:w="444" w:type="dxa"/>
            <w:tcBorders/>
            <w:tcMar>
              <w:top w:w="15" w:type="dxa"/>
              <w:left w:w="15" w:type="dxa"/>
              <w:bottom w:w="15" w:type="dxa"/>
              <w:right w:w="15" w:type="dxa"/>
            </w:tcMar>
            <w:vAlign w:val="top"/>
          </w:tcPr>
          <w:p/>
        </w:tc>
        <w:tc>
          <w:tcPr>
            <w:tcW w:w="1806" w:type="dxa"/>
            <w:tcBorders/>
            <w:tcMar>
              <w:top w:w="15" w:type="dxa"/>
              <w:left w:w="15" w:type="dxa"/>
              <w:bottom w:w="15" w:type="dxa"/>
              <w:right w:w="150" w:type="dxa"/>
            </w:tcMar>
            <w:vAlign w:val="top"/>
          </w:tcPr>
          <w:p/>
        </w:tc>
        <w:tc>
          <w:tcPr>
            <w:tcW w:w="444" w:type="dxa"/>
            <w:tcBorders/>
            <w:tcMar>
              <w:top w:w="15" w:type="dxa"/>
              <w:left w:w="15" w:type="dxa"/>
              <w:bottom w:w="15" w:type="dxa"/>
              <w:right w:w="15" w:type="dxa"/>
            </w:tcMar>
            <w:vAlign w:val="top"/>
          </w:tcPr>
          <w:p/>
        </w:tc>
        <w:tc>
          <w:tcPr>
            <w:tcW w:w="1807" w:type="dxa"/>
            <w:tcBorders/>
            <w:tcMar>
              <w:top w:w="15" w:type="dxa"/>
              <w:left w:w="15" w:type="dxa"/>
              <w:bottom w:w="15" w:type="dxa"/>
              <w:right w:w="225" w:type="dxa"/>
            </w:tcMar>
            <w:vAlign w:val="top"/>
          </w:tcPr>
          <w:p/>
        </w:tc>
        <w:tc>
          <w:tcPr>
            <w:tcW w:w="4418" w:type="dxa"/>
            <w:tcBorders/>
            <w:tcMar>
              <w:top w:w="15" w:type="dxa"/>
              <w:left w:w="15" w:type="dxa"/>
              <w:bottom w:w="15" w:type="dxa"/>
              <w:right w:w="150"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192)</w:t>
        <w:tab/>
      </w:r>
      <w:r>
        <w:rPr>
          <w:rFonts w:ascii="Times New Roman"/>
          <w:b w:val="false"/>
          <w:i w:val="false"/>
          <w:color w:val="000000"/>
          <w:sz w:val="24"/>
        </w:rPr>
        <w:t>Montgomery Company experienced the following events during Year 1 (all were cash events):</w:t>
      </w:r>
      <w:r>
        <w:rPr>
          <w:rFonts w:ascii="Times New Roman"/>
          <w:b w:val="false"/>
          <w:i w:val="false"/>
          <w:color w:val="000000"/>
          <w:sz w:val="24"/>
        </w:rPr>
        <w:t>Issued a note</w:t>
      </w:r>
      <w:r>
        <w:rPr>
          <w:rFonts w:ascii="Times New Roman"/>
          <w:b w:val="false"/>
          <w:i w:val="false"/>
          <w:color w:val="000000"/>
          <w:sz w:val="24"/>
        </w:rPr>
        <w:t>Paid operating expenses</w:t>
      </w:r>
      <w:r>
        <w:rPr>
          <w:rFonts w:ascii="Times New Roman"/>
          <w:b w:val="false"/>
          <w:i w:val="false"/>
          <w:color w:val="000000"/>
          <w:sz w:val="24"/>
        </w:rPr>
        <w:t>Issued common stock</w:t>
      </w:r>
      <w:r>
        <w:rPr>
          <w:rFonts w:ascii="Times New Roman"/>
          <w:b w:val="false"/>
          <w:i w:val="false"/>
          <w:color w:val="000000"/>
          <w:sz w:val="24"/>
        </w:rPr>
        <w:t>Provided services to customers</w:t>
      </w:r>
      <w:r>
        <w:rPr>
          <w:rFonts w:ascii="Times New Roman"/>
          <w:b w:val="false"/>
          <w:i w:val="false"/>
          <w:color w:val="000000"/>
          <w:sz w:val="24"/>
        </w:rPr>
        <w:t>Repaid part of the note in event number 1</w:t>
      </w:r>
      <w:r>
        <w:rPr>
          <w:rFonts w:ascii="Times New Roman"/>
          <w:b w:val="false"/>
          <w:i w:val="false"/>
          <w:color w:val="000000"/>
          <w:sz w:val="24"/>
        </w:rPr>
        <w:t>Paid dividends to stockholders</w:t>
      </w: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Indicate how each of these events affects the accounting equation by writing the letter I for increase, the letter D for decrease, and NA for not affected under each of the components of the accounting equation. Use only one item of entry in each column. The first event is done for you as an example.</w:t>
      </w:r>
      <w:r>
        <w:rPr>
          <w:rFonts w:ascii="Times New Roman"/>
          <w:sz w:val="24"/>
        </w:rPr>
      </w:r>
    </w:p>
    <w:tbl>
      <w:tblPr>
        <w:tblLayout w:type="autofit"/>
      </w:tblPr>
      <w:tr>
        <w:trPr/>
        <w:tc>
          <w:tcPr>
            <w:tcW w:w="1600" w:type="dxa"/>
            <w:vMerge w:val="restart"/>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Event number</w:t>
            </w:r>
          </w:p>
        </w:tc>
        <w:tc>
          <w:tcPr>
            <w:tcW w:w="0" w:type="auto"/>
            <w:gridSpan w:val="4"/>
            <w:tcBorders/>
            <w:tcMar>
              <w:top w:w="15" w:type="dxa"/>
              <w:left w:w="15" w:type="dxa"/>
              <w:bottom w:w="15" w:type="dxa"/>
              <w:right w:w="15" w:type="dxa"/>
            </w:tcMar>
            <w:vAlign w:val="top"/>
          </w:tcPr>
          <w:p/>
        </w:tc>
        <w:tc>
          <w:tcPr>
            <w:tcW w:w="0" w:type="auto"/>
            <w:gridSpan w:val="3"/>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r>
      <w:tr>
        <w:trPr/>
        <w:tc>
          <w:tcPr>
            <w:tcW w:w="0" w:type="auto"/>
            <w:vMerge/>
            <w:tcBorders>
              <w:top w:val="nil"/>
            </w:tcBorders>
            <w:vAlign w:val="top"/>
          </w:tcPr>
          <w:p/>
        </w:tc>
        <w:tc>
          <w:tcPr>
            <w:tcW w:w="22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Common Stock</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2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Retained Earnings</w:t>
            </w:r>
          </w:p>
        </w:tc>
      </w:tr>
      <w:tr>
        <w:trPr/>
        <w:tc>
          <w:tcPr>
            <w:tcW w:w="1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w:t>
            </w:r>
          </w:p>
        </w:tc>
        <w:tc>
          <w:tcPr>
            <w:tcW w:w="400" w:type="dxa"/>
            <w:tcBorders/>
            <w:tcMar>
              <w:top w:w="15" w:type="dxa"/>
              <w:left w:w="15" w:type="dxa"/>
              <w:bottom w:w="15" w:type="dxa"/>
              <w:right w:w="15" w:type="dxa"/>
            </w:tcMar>
            <w:vAlign w:val="top"/>
          </w:tcPr>
          <w:p/>
        </w:tc>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r>
        <w:trPr/>
        <w:tc>
          <w:tcPr>
            <w:tcW w:w="1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2200" w:type="dxa"/>
            <w:tcBorders/>
            <w:tcMar>
              <w:top w:w="15" w:type="dxa"/>
              <w:left w:w="675" w:type="dxa"/>
              <w:bottom w:w="15" w:type="dxa"/>
              <w:right w:w="15" w:type="dxa"/>
            </w:tcMar>
            <w:vAlign w:val="top"/>
          </w:tcPr>
          <w:p/>
        </w:tc>
        <w:tc>
          <w:tcPr>
            <w:tcW w:w="400" w:type="dxa"/>
            <w:tcBorders/>
            <w:tcMar>
              <w:top w:w="15" w:type="dxa"/>
              <w:left w:w="15" w:type="dxa"/>
              <w:bottom w:w="15" w:type="dxa"/>
              <w:right w:w="15" w:type="dxa"/>
            </w:tcMar>
            <w:vAlign w:val="top"/>
          </w:tcPr>
          <w:p/>
        </w:tc>
        <w:tc>
          <w:tcPr>
            <w:tcW w:w="2600" w:type="dxa"/>
            <w:tcBorders/>
            <w:tcMar>
              <w:top w:w="15" w:type="dxa"/>
              <w:left w:w="675" w:type="dxa"/>
              <w:bottom w:w="15" w:type="dxa"/>
              <w:right w:w="15" w:type="dxa"/>
            </w:tcMar>
            <w:vAlign w:val="top"/>
          </w:tcPr>
          <w:p/>
        </w:tc>
        <w:tc>
          <w:tcPr>
            <w:tcW w:w="400" w:type="dxa"/>
            <w:tcBorders/>
            <w:tcMar>
              <w:top w:w="15" w:type="dxa"/>
              <w:left w:w="15" w:type="dxa"/>
              <w:bottom w:w="15" w:type="dxa"/>
              <w:right w:w="15" w:type="dxa"/>
            </w:tcMar>
            <w:vAlign w:val="top"/>
          </w:tcPr>
          <w:p/>
        </w:tc>
        <w:tc>
          <w:tcPr>
            <w:tcW w:w="2800" w:type="dxa"/>
            <w:tcBorders/>
            <w:tcMar>
              <w:top w:w="15" w:type="dxa"/>
              <w:left w:w="900" w:type="dxa"/>
              <w:bottom w:w="15" w:type="dxa"/>
              <w:right w:w="15" w:type="dxa"/>
            </w:tcMar>
            <w:vAlign w:val="top"/>
          </w:tcPr>
          <w:p/>
        </w:tc>
        <w:tc>
          <w:tcPr>
            <w:tcW w:w="400" w:type="dxa"/>
            <w:tcBorders/>
            <w:tcMar>
              <w:top w:w="15" w:type="dxa"/>
              <w:left w:w="15" w:type="dxa"/>
              <w:bottom w:w="15" w:type="dxa"/>
              <w:right w:w="15" w:type="dxa"/>
            </w:tcMar>
            <w:vAlign w:val="top"/>
          </w:tcPr>
          <w:p/>
        </w:tc>
        <w:tc>
          <w:tcPr>
            <w:tcW w:w="3200" w:type="dxa"/>
            <w:tcBorders/>
            <w:tcMar>
              <w:top w:w="15" w:type="dxa"/>
              <w:left w:w="675" w:type="dxa"/>
              <w:bottom w:w="15" w:type="dxa"/>
              <w:right w:w="150" w:type="dxa"/>
            </w:tcMar>
            <w:vAlign w:val="top"/>
          </w:tcPr>
          <w:p/>
        </w:tc>
      </w:tr>
      <w:tr>
        <w:trPr/>
        <w:tc>
          <w:tcPr>
            <w:tcW w:w="1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2200" w:type="dxa"/>
            <w:tcBorders/>
            <w:tcMar>
              <w:top w:w="15" w:type="dxa"/>
              <w:left w:w="675" w:type="dxa"/>
              <w:bottom w:w="15" w:type="dxa"/>
              <w:right w:w="15" w:type="dxa"/>
            </w:tcMar>
            <w:vAlign w:val="top"/>
          </w:tcPr>
          <w:p/>
        </w:tc>
        <w:tc>
          <w:tcPr>
            <w:tcW w:w="400" w:type="dxa"/>
            <w:tcBorders/>
            <w:tcMar>
              <w:top w:w="15" w:type="dxa"/>
              <w:left w:w="15" w:type="dxa"/>
              <w:bottom w:w="15" w:type="dxa"/>
              <w:right w:w="15" w:type="dxa"/>
            </w:tcMar>
            <w:vAlign w:val="top"/>
          </w:tcPr>
          <w:p/>
        </w:tc>
        <w:tc>
          <w:tcPr>
            <w:tcW w:w="2600" w:type="dxa"/>
            <w:tcBorders/>
            <w:tcMar>
              <w:top w:w="15" w:type="dxa"/>
              <w:left w:w="675" w:type="dxa"/>
              <w:bottom w:w="15" w:type="dxa"/>
              <w:right w:w="15" w:type="dxa"/>
            </w:tcMar>
            <w:vAlign w:val="top"/>
          </w:tcPr>
          <w:p/>
        </w:tc>
        <w:tc>
          <w:tcPr>
            <w:tcW w:w="400" w:type="dxa"/>
            <w:tcBorders/>
            <w:tcMar>
              <w:top w:w="15" w:type="dxa"/>
              <w:left w:w="15" w:type="dxa"/>
              <w:bottom w:w="15" w:type="dxa"/>
              <w:right w:w="15" w:type="dxa"/>
            </w:tcMar>
            <w:vAlign w:val="top"/>
          </w:tcPr>
          <w:p/>
        </w:tc>
        <w:tc>
          <w:tcPr>
            <w:tcW w:w="2800" w:type="dxa"/>
            <w:tcBorders/>
            <w:tcMar>
              <w:top w:w="15" w:type="dxa"/>
              <w:left w:w="900" w:type="dxa"/>
              <w:bottom w:w="15" w:type="dxa"/>
              <w:right w:w="15" w:type="dxa"/>
            </w:tcMar>
            <w:vAlign w:val="top"/>
          </w:tcPr>
          <w:p/>
        </w:tc>
        <w:tc>
          <w:tcPr>
            <w:tcW w:w="400" w:type="dxa"/>
            <w:tcBorders/>
            <w:tcMar>
              <w:top w:w="15" w:type="dxa"/>
              <w:left w:w="15" w:type="dxa"/>
              <w:bottom w:w="15" w:type="dxa"/>
              <w:right w:w="15" w:type="dxa"/>
            </w:tcMar>
            <w:vAlign w:val="top"/>
          </w:tcPr>
          <w:p/>
        </w:tc>
        <w:tc>
          <w:tcPr>
            <w:tcW w:w="3200" w:type="dxa"/>
            <w:tcBorders/>
            <w:tcMar>
              <w:top w:w="15" w:type="dxa"/>
              <w:left w:w="675" w:type="dxa"/>
              <w:bottom w:w="15" w:type="dxa"/>
              <w:right w:w="150" w:type="dxa"/>
            </w:tcMar>
            <w:vAlign w:val="top"/>
          </w:tcPr>
          <w:p/>
        </w:tc>
      </w:tr>
      <w:tr>
        <w:trPr/>
        <w:tc>
          <w:tcPr>
            <w:tcW w:w="1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200" w:type="dxa"/>
            <w:tcBorders/>
            <w:tcMar>
              <w:top w:w="15" w:type="dxa"/>
              <w:left w:w="675" w:type="dxa"/>
              <w:bottom w:w="15" w:type="dxa"/>
              <w:right w:w="15" w:type="dxa"/>
            </w:tcMar>
            <w:vAlign w:val="top"/>
          </w:tcPr>
          <w:p/>
        </w:tc>
        <w:tc>
          <w:tcPr>
            <w:tcW w:w="400" w:type="dxa"/>
            <w:tcBorders/>
            <w:tcMar>
              <w:top w:w="15" w:type="dxa"/>
              <w:left w:w="15" w:type="dxa"/>
              <w:bottom w:w="15" w:type="dxa"/>
              <w:right w:w="15" w:type="dxa"/>
            </w:tcMar>
            <w:vAlign w:val="top"/>
          </w:tcPr>
          <w:p/>
        </w:tc>
        <w:tc>
          <w:tcPr>
            <w:tcW w:w="2600" w:type="dxa"/>
            <w:tcBorders/>
            <w:tcMar>
              <w:top w:w="15" w:type="dxa"/>
              <w:left w:w="675" w:type="dxa"/>
              <w:bottom w:w="15" w:type="dxa"/>
              <w:right w:w="15" w:type="dxa"/>
            </w:tcMar>
            <w:vAlign w:val="top"/>
          </w:tcPr>
          <w:p/>
        </w:tc>
        <w:tc>
          <w:tcPr>
            <w:tcW w:w="400" w:type="dxa"/>
            <w:tcBorders/>
            <w:tcMar>
              <w:top w:w="15" w:type="dxa"/>
              <w:left w:w="15" w:type="dxa"/>
              <w:bottom w:w="15" w:type="dxa"/>
              <w:right w:w="15" w:type="dxa"/>
            </w:tcMar>
            <w:vAlign w:val="top"/>
          </w:tcPr>
          <w:p/>
        </w:tc>
        <w:tc>
          <w:tcPr>
            <w:tcW w:w="2800" w:type="dxa"/>
            <w:tcBorders/>
            <w:tcMar>
              <w:top w:w="15" w:type="dxa"/>
              <w:left w:w="900" w:type="dxa"/>
              <w:bottom w:w="15" w:type="dxa"/>
              <w:right w:w="15" w:type="dxa"/>
            </w:tcMar>
            <w:vAlign w:val="top"/>
          </w:tcPr>
          <w:p/>
        </w:tc>
        <w:tc>
          <w:tcPr>
            <w:tcW w:w="400" w:type="dxa"/>
            <w:tcBorders/>
            <w:tcMar>
              <w:top w:w="15" w:type="dxa"/>
              <w:left w:w="15" w:type="dxa"/>
              <w:bottom w:w="15" w:type="dxa"/>
              <w:right w:w="15" w:type="dxa"/>
            </w:tcMar>
            <w:vAlign w:val="top"/>
          </w:tcPr>
          <w:p/>
        </w:tc>
        <w:tc>
          <w:tcPr>
            <w:tcW w:w="3200" w:type="dxa"/>
            <w:tcBorders/>
            <w:tcMar>
              <w:top w:w="15" w:type="dxa"/>
              <w:left w:w="675" w:type="dxa"/>
              <w:bottom w:w="15" w:type="dxa"/>
              <w:right w:w="150" w:type="dxa"/>
            </w:tcMar>
            <w:vAlign w:val="top"/>
          </w:tcPr>
          <w:p/>
        </w:tc>
      </w:tr>
      <w:tr>
        <w:trPr/>
        <w:tc>
          <w:tcPr>
            <w:tcW w:w="1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w:t>
            </w:r>
          </w:p>
        </w:tc>
        <w:tc>
          <w:tcPr>
            <w:tcW w:w="2200" w:type="dxa"/>
            <w:tcBorders/>
            <w:tcMar>
              <w:top w:w="15" w:type="dxa"/>
              <w:left w:w="675" w:type="dxa"/>
              <w:bottom w:w="15" w:type="dxa"/>
              <w:right w:w="15" w:type="dxa"/>
            </w:tcMar>
            <w:vAlign w:val="top"/>
          </w:tcPr>
          <w:p/>
        </w:tc>
        <w:tc>
          <w:tcPr>
            <w:tcW w:w="400" w:type="dxa"/>
            <w:tcBorders/>
            <w:tcMar>
              <w:top w:w="15" w:type="dxa"/>
              <w:left w:w="15" w:type="dxa"/>
              <w:bottom w:w="15" w:type="dxa"/>
              <w:right w:w="15" w:type="dxa"/>
            </w:tcMar>
            <w:vAlign w:val="top"/>
          </w:tcPr>
          <w:p/>
        </w:tc>
        <w:tc>
          <w:tcPr>
            <w:tcW w:w="2600" w:type="dxa"/>
            <w:tcBorders/>
            <w:tcMar>
              <w:top w:w="15" w:type="dxa"/>
              <w:left w:w="675" w:type="dxa"/>
              <w:bottom w:w="15" w:type="dxa"/>
              <w:right w:w="15" w:type="dxa"/>
            </w:tcMar>
            <w:vAlign w:val="top"/>
          </w:tcPr>
          <w:p/>
        </w:tc>
        <w:tc>
          <w:tcPr>
            <w:tcW w:w="400" w:type="dxa"/>
            <w:tcBorders/>
            <w:tcMar>
              <w:top w:w="15" w:type="dxa"/>
              <w:left w:w="15" w:type="dxa"/>
              <w:bottom w:w="15" w:type="dxa"/>
              <w:right w:w="15" w:type="dxa"/>
            </w:tcMar>
            <w:vAlign w:val="top"/>
          </w:tcPr>
          <w:p/>
        </w:tc>
        <w:tc>
          <w:tcPr>
            <w:tcW w:w="2800" w:type="dxa"/>
            <w:tcBorders/>
            <w:tcMar>
              <w:top w:w="15" w:type="dxa"/>
              <w:left w:w="900" w:type="dxa"/>
              <w:bottom w:w="15" w:type="dxa"/>
              <w:right w:w="15" w:type="dxa"/>
            </w:tcMar>
            <w:vAlign w:val="top"/>
          </w:tcPr>
          <w:p/>
        </w:tc>
        <w:tc>
          <w:tcPr>
            <w:tcW w:w="400" w:type="dxa"/>
            <w:tcBorders/>
            <w:tcMar>
              <w:top w:w="15" w:type="dxa"/>
              <w:left w:w="15" w:type="dxa"/>
              <w:bottom w:w="15" w:type="dxa"/>
              <w:right w:w="15" w:type="dxa"/>
            </w:tcMar>
            <w:vAlign w:val="top"/>
          </w:tcPr>
          <w:p/>
        </w:tc>
        <w:tc>
          <w:tcPr>
            <w:tcW w:w="3200" w:type="dxa"/>
            <w:tcBorders/>
            <w:tcMar>
              <w:top w:w="15" w:type="dxa"/>
              <w:left w:w="675" w:type="dxa"/>
              <w:bottom w:w="15" w:type="dxa"/>
              <w:right w:w="150" w:type="dxa"/>
            </w:tcMar>
            <w:vAlign w:val="top"/>
          </w:tcPr>
          <w:p/>
        </w:tc>
      </w:tr>
      <w:tr>
        <w:trPr/>
        <w:tc>
          <w:tcPr>
            <w:tcW w:w="1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6.</w:t>
            </w:r>
          </w:p>
        </w:tc>
        <w:tc>
          <w:tcPr>
            <w:tcW w:w="2200" w:type="dxa"/>
            <w:tcBorders/>
            <w:tcMar>
              <w:top w:w="15" w:type="dxa"/>
              <w:left w:w="675" w:type="dxa"/>
              <w:bottom w:w="15" w:type="dxa"/>
              <w:right w:w="15" w:type="dxa"/>
            </w:tcMar>
            <w:vAlign w:val="top"/>
          </w:tcPr>
          <w:p/>
        </w:tc>
        <w:tc>
          <w:tcPr>
            <w:tcW w:w="400" w:type="dxa"/>
            <w:tcBorders/>
            <w:tcMar>
              <w:top w:w="15" w:type="dxa"/>
              <w:left w:w="15" w:type="dxa"/>
              <w:bottom w:w="15" w:type="dxa"/>
              <w:right w:w="15" w:type="dxa"/>
            </w:tcMar>
            <w:vAlign w:val="top"/>
          </w:tcPr>
          <w:p/>
        </w:tc>
        <w:tc>
          <w:tcPr>
            <w:tcW w:w="2600" w:type="dxa"/>
            <w:tcBorders/>
            <w:tcMar>
              <w:top w:w="15" w:type="dxa"/>
              <w:left w:w="675" w:type="dxa"/>
              <w:bottom w:w="15" w:type="dxa"/>
              <w:right w:w="15" w:type="dxa"/>
            </w:tcMar>
            <w:vAlign w:val="top"/>
          </w:tcPr>
          <w:p/>
        </w:tc>
        <w:tc>
          <w:tcPr>
            <w:tcW w:w="400" w:type="dxa"/>
            <w:tcBorders/>
            <w:tcMar>
              <w:top w:w="15" w:type="dxa"/>
              <w:left w:w="15" w:type="dxa"/>
              <w:bottom w:w="15" w:type="dxa"/>
              <w:right w:w="15" w:type="dxa"/>
            </w:tcMar>
            <w:vAlign w:val="top"/>
          </w:tcPr>
          <w:p/>
        </w:tc>
        <w:tc>
          <w:tcPr>
            <w:tcW w:w="2800" w:type="dxa"/>
            <w:tcBorders/>
            <w:tcMar>
              <w:top w:w="15" w:type="dxa"/>
              <w:left w:w="900" w:type="dxa"/>
              <w:bottom w:w="15" w:type="dxa"/>
              <w:right w:w="15" w:type="dxa"/>
            </w:tcMar>
            <w:vAlign w:val="top"/>
          </w:tcPr>
          <w:p/>
        </w:tc>
        <w:tc>
          <w:tcPr>
            <w:tcW w:w="400" w:type="dxa"/>
            <w:tcBorders/>
            <w:tcMar>
              <w:top w:w="15" w:type="dxa"/>
              <w:left w:w="15" w:type="dxa"/>
              <w:bottom w:w="15" w:type="dxa"/>
              <w:right w:w="15" w:type="dxa"/>
            </w:tcMar>
            <w:vAlign w:val="top"/>
          </w:tcPr>
          <w:p/>
        </w:tc>
        <w:tc>
          <w:tcPr>
            <w:tcW w:w="3200" w:type="dxa"/>
            <w:tcBorders/>
            <w:tcMar>
              <w:top w:w="15" w:type="dxa"/>
              <w:left w:w="675" w:type="dxa"/>
              <w:bottom w:w="15" w:type="dxa"/>
              <w:right w:w="150"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193)</w:t>
        <w:tab/>
      </w:r>
      <w:r>
        <w:rPr>
          <w:rFonts w:ascii="Times New Roman"/>
          <w:b w:val="false"/>
          <w:i w:val="false"/>
          <w:color w:val="000000"/>
          <w:sz w:val="24"/>
        </w:rPr>
        <w:t>Indicate how each of the following transactions affect assets by entering + for increase, − for decrease, or NA if total assets are not affected. Enter only one item for each answer.</w:t>
      </w:r>
      <w:r>
        <w:rPr>
          <w:rFonts w:ascii="Times New Roman"/>
          <w:b w:val="false"/>
          <w:i w:val="false"/>
          <w:color w:val="000000"/>
          <w:sz w:val="24"/>
        </w:rPr>
        <w:t>_______ 1) Issued stock to investors</w:t>
      </w:r>
      <w:r>
        <w:rPr>
          <w:rFonts w:ascii="Times New Roman"/>
          <w:b w:val="false"/>
          <w:i w:val="false"/>
          <w:color w:val="000000"/>
          <w:sz w:val="24"/>
        </w:rPr>
        <w:t>_______ 2) Borrowed cash from the bank</w:t>
      </w:r>
      <w:r>
        <w:rPr>
          <w:rFonts w:ascii="Times New Roman"/>
          <w:b w:val="false"/>
          <w:i w:val="false"/>
          <w:color w:val="000000"/>
          <w:sz w:val="24"/>
        </w:rPr>
        <w:t>_______ 3) Provided services for cash</w:t>
      </w:r>
      <w:r>
        <w:rPr>
          <w:rFonts w:ascii="Times New Roman"/>
          <w:b w:val="false"/>
          <w:i w:val="false"/>
          <w:color w:val="000000"/>
          <w:sz w:val="24"/>
        </w:rPr>
        <w:t>_______ 4) Paid operating expenses</w:t>
      </w:r>
      <w:r>
        <w:rPr>
          <w:rFonts w:ascii="Times New Roman"/>
          <w:b w:val="false"/>
          <w:i w:val="false"/>
          <w:color w:val="000000"/>
          <w:sz w:val="24"/>
        </w:rPr>
        <w:t>_______ 5) Purchased land for cash</w:t>
      </w:r>
      <w:r>
        <w:rPr>
          <w:rFonts w:ascii="Times New Roman"/>
          <w:b w:val="false"/>
          <w:i w:val="false"/>
          <w:color w:val="000000"/>
          <w:sz w:val="24"/>
        </w:rPr>
        <w:t>_______ 6) Paid cash dividend to the stockholders</w:t>
      </w:r>
      <w:r>
        <w:rPr>
          <w:rFonts w:ascii="Times New Roman"/>
          <w:b w:val="false"/>
          <w:i w:val="false"/>
          <w:color w:val="000000"/>
          <w:sz w:val="24"/>
        </w:rPr>
        <w:t>_______ 7) Repaid the bank loan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194)</w:t>
        <w:tab/>
      </w:r>
      <w:r>
        <w:rPr>
          <w:rFonts w:ascii="Times New Roman"/>
          <w:b w:val="false"/>
          <w:i w:val="false"/>
          <w:color w:val="000000"/>
          <w:sz w:val="24"/>
        </w:rPr>
        <w:t>Classify each of the following events as an asset source (AS), asset use (AU), asset exchange (AX), or not applicable (NA).</w:t>
      </w:r>
      <w:r>
        <w:rPr>
          <w:rFonts w:ascii="Times New Roman"/>
          <w:b w:val="false"/>
          <w:i w:val="false"/>
          <w:color w:val="000000"/>
          <w:sz w:val="24"/>
        </w:rPr>
        <w:t>_______ 1) Borrowed cash from the bank.</w:t>
      </w:r>
      <w:r>
        <w:rPr>
          <w:rFonts w:ascii="Times New Roman"/>
          <w:b w:val="false"/>
          <w:i w:val="false"/>
          <w:color w:val="000000"/>
          <w:sz w:val="24"/>
        </w:rPr>
        <w:t>_______ 2) Issued stock for cash.</w:t>
      </w:r>
      <w:r>
        <w:rPr>
          <w:rFonts w:ascii="Times New Roman"/>
          <w:b w:val="false"/>
          <w:i w:val="false"/>
          <w:color w:val="000000"/>
          <w:sz w:val="24"/>
        </w:rPr>
        <w:t>_______ 3) Invested cash in the common stock of another company.</w:t>
      </w:r>
      <w:r>
        <w:rPr>
          <w:rFonts w:ascii="Times New Roman"/>
          <w:b w:val="false"/>
          <w:i w:val="false"/>
          <w:color w:val="000000"/>
          <w:sz w:val="24"/>
        </w:rPr>
        <w:t>_______ 4) Performed services and collected cash.</w:t>
      </w:r>
      <w:r>
        <w:rPr>
          <w:rFonts w:ascii="Times New Roman"/>
          <w:b w:val="false"/>
          <w:i w:val="false"/>
          <w:color w:val="000000"/>
          <w:sz w:val="24"/>
        </w:rPr>
        <w:t>_______ 5) Paid cash for operating expense.</w:t>
      </w:r>
      <w:r>
        <w:rPr>
          <w:rFonts w:ascii="Times New Roman"/>
          <w:b w:val="false"/>
          <w:i w:val="false"/>
          <w:color w:val="000000"/>
          <w:sz w:val="24"/>
        </w:rPr>
        <w:t>_______ 6) Purchased equipment for cash.</w:t>
      </w:r>
      <w:r>
        <w:rPr>
          <w:rFonts w:ascii="Times New Roman"/>
          <w:b w:val="false"/>
          <w:i w:val="false"/>
          <w:color w:val="000000"/>
          <w:sz w:val="24"/>
        </w:rPr>
        <w:t>_______ 7) Paid dividends to stockholders.</w:t>
      </w:r>
      <w:r>
        <w:rPr>
          <w:rFonts w:ascii="Times New Roman"/>
          <w:b w:val="false"/>
          <w:i w:val="false"/>
          <w:color w:val="000000"/>
          <w:sz w:val="24"/>
        </w:rPr>
        <w:t>_______ 8) Repaid the bank loan with cash.</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195)</w:t>
        <w:tab/>
      </w:r>
      <w:r>
        <w:rPr>
          <w:rFonts w:ascii="Times New Roman"/>
          <w:b w:val="false"/>
          <w:i w:val="false"/>
          <w:color w:val="000000"/>
          <w:sz w:val="24"/>
        </w:rPr>
        <w:t>Grimes Corporation reports the following cash transactions for the year ending December 31, Year 1, its first year of operation:</w:t>
      </w:r>
      <w:r>
        <w:rPr>
          <w:rFonts w:ascii="Times New Roman"/>
          <w:b w:val="false"/>
          <w:i w:val="false"/>
          <w:color w:val="000000"/>
          <w:sz w:val="24"/>
        </w:rPr>
        <w:t>Issued common stock for $35,000 cash</w:t>
      </w:r>
      <w:r>
        <w:rPr>
          <w:rFonts w:ascii="Times New Roman"/>
          <w:b w:val="false"/>
          <w:i w:val="false"/>
          <w:color w:val="000000"/>
          <w:sz w:val="24"/>
        </w:rPr>
        <w:t>Borrowed $25,000 from a local bank</w:t>
      </w:r>
      <w:r>
        <w:rPr>
          <w:rFonts w:ascii="Times New Roman"/>
          <w:b w:val="false"/>
          <w:i w:val="false"/>
          <w:color w:val="000000"/>
          <w:sz w:val="24"/>
        </w:rPr>
        <w:t>Purchased land for $40,000 cash</w:t>
      </w:r>
      <w:r>
        <w:rPr>
          <w:rFonts w:ascii="Times New Roman"/>
          <w:b w:val="false"/>
          <w:i w:val="false"/>
          <w:color w:val="000000"/>
          <w:sz w:val="24"/>
        </w:rPr>
        <w:t>Provided services to clients for $38,000 cash</w:t>
      </w:r>
      <w:r>
        <w:rPr>
          <w:rFonts w:ascii="Times New Roman"/>
          <w:b w:val="false"/>
          <w:i w:val="false"/>
          <w:color w:val="000000"/>
          <w:sz w:val="24"/>
        </w:rPr>
        <w:t>Paid operating expenses of $30,500</w:t>
      </w:r>
      <w:r>
        <w:rPr>
          <w:rFonts w:ascii="Times New Roman"/>
          <w:b w:val="false"/>
          <w:i w:val="false"/>
          <w:color w:val="000000"/>
          <w:sz w:val="24"/>
        </w:rPr>
        <w:t>Paid $2,000 cash dividends to stockholders</w:t>
      </w:r>
      <w:r>
        <w:rPr>
          <w:rFonts w:ascii="Times New Roman"/>
          <w:b/>
          <w:i w:val="false"/>
          <w:color w:val="000000"/>
          <w:sz w:val="24"/>
        </w:rPr>
        <w:t>Required:</w:t>
      </w:r>
      <w:r>
        <w:rPr>
          <w:rFonts w:ascii="Times New Roman"/>
          <w:b w:val="false"/>
          <w:i w:val="false"/>
          <w:color w:val="000000"/>
          <w:sz w:val="24"/>
        </w:rPr>
        <w:t>What are the total assets for Grimes Corporation at December 31, Year 1?</w:t>
      </w:r>
      <w:r>
        <w:rPr>
          <w:rFonts w:ascii="Times New Roman"/>
          <w:b w:val="false"/>
          <w:i w:val="false"/>
          <w:color w:val="000000"/>
          <w:sz w:val="24"/>
        </w:rPr>
        <w:t>Prepare an income statement for Year 1.</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196)</w:t>
        <w:tab/>
      </w:r>
      <w:r>
        <w:rPr>
          <w:rFonts w:ascii="Times New Roman"/>
          <w:b w:val="false"/>
          <w:i w:val="false"/>
          <w:color w:val="000000"/>
          <w:sz w:val="24"/>
        </w:rPr>
        <w:t>Young Company reported the following balance sheet for the end of Year 1:</w:t>
      </w:r>
      <w:r>
        <w:rPr>
          <w:rFonts w:ascii="Times New Roman"/>
          <w:sz w:val="24"/>
        </w:rPr>
        <w:br/>
      </w:r>
      <w:r>
        <w:rPr>
          <w:rFonts w:ascii="Times New Roman"/>
          <w:b w:val="false"/>
          <w:i w:val="false"/>
          <w:color w:val="000000"/>
          <w:sz w:val="24"/>
        </w:rPr>
        <w:t xml:space="preserve"> </w:t>
      </w:r>
      <w:r>
        <w:rPr>
          <w:rFonts w:ascii="Times New Roman"/>
          <w:sz w:val="24"/>
        </w:rPr>
      </w:r>
    </w:p>
    <w:tbl>
      <w:tblPr>
        <w:tblLayout w:type="autofit"/>
      </w:tblP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Young Company</w:t>
            </w:r>
          </w:p>
        </w:tc>
      </w:t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Balance Sheet</w:t>
            </w:r>
          </w:p>
        </w:tc>
      </w:t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For the Year Ended December 31, Year 1</w:t>
            </w:r>
          </w:p>
        </w:tc>
      </w:tr>
      <w:tr>
        <w:trPr/>
        <w:tc>
          <w:tcPr>
            <w:tcW w:w="1093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Assets:</w:t>
            </w:r>
          </w:p>
        </w:tc>
        <w:tc>
          <w:tcPr>
            <w:tcW w:w="2064" w:type="dxa"/>
            <w:tcBorders/>
            <w:tcMar>
              <w:top w:w="15" w:type="dxa"/>
              <w:left w:w="15" w:type="dxa"/>
              <w:bottom w:w="15" w:type="dxa"/>
              <w:right w:w="75" w:type="dxa"/>
            </w:tcMar>
            <w:vAlign w:val="top"/>
          </w:tcPr>
          <w:p/>
        </w:tc>
      </w:tr>
      <w:tr>
        <w:trPr/>
        <w:tc>
          <w:tcPr>
            <w:tcW w:w="10936"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Cash</w:t>
            </w:r>
          </w:p>
        </w:tc>
        <w:tc>
          <w:tcPr>
            <w:tcW w:w="2064"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$58,800</w:t>
            </w:r>
          </w:p>
        </w:tc>
      </w:tr>
      <w:tr>
        <w:trPr>
          <w:trHeight w:val="15" w:hRule="atLeast"/>
        </w:trPr>
        <w:tc>
          <w:tcPr>
            <w:tcW w:w="10936"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Land</w:t>
            </w:r>
          </w:p>
        </w:tc>
        <w:tc>
          <w:tcPr>
            <w:tcW w:w="2064"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25,500</w:t>
            </w:r>
          </w:p>
        </w:tc>
      </w:tr>
      <w:tr>
        <w:trPr>
          <w:trHeight w:val="120" w:hRule="atLeast"/>
        </w:trPr>
        <w:tc>
          <w:tcPr>
            <w:tcW w:w="1093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assets</w:t>
            </w:r>
          </w:p>
        </w:tc>
        <w:tc>
          <w:tcPr>
            <w:tcW w:w="2064" w:type="dxa"/>
            <w:tcBorders>
              <w:bottom w:val="double" w:color="000000" w:sz="5"/>
            </w:tcBorders>
            <w:tcMar>
              <w:top w:w="45" w:type="dxa"/>
              <w:left w:w="15" w:type="dxa"/>
              <w:bottom w:w="45" w:type="dxa"/>
              <w:right w:w="75" w:type="dxa"/>
            </w:tcMar>
            <w:vAlign w:val="top"/>
          </w:tcPr>
          <w:p>
            <w:pPr>
              <w:spacing w:after="0"/>
              <w:ind w:left="0"/>
              <w:jc w:val="right"/>
            </w:pPr>
            <w:r>
              <w:rPr>
                <w:rFonts w:ascii="Courier New" w:hAnsi="Courier New"/>
                <w:b w:val="false"/>
                <w:i w:val="false"/>
                <w:color w:val="000000"/>
                <w:sz w:val="22"/>
              </w:rPr>
              <w:t>$84,300</w:t>
            </w:r>
          </w:p>
        </w:tc>
      </w:tr>
      <w:tr>
        <w:trPr/>
        <w:tc>
          <w:tcPr>
            <w:tcW w:w="1093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Liabilities:</w:t>
            </w:r>
          </w:p>
        </w:tc>
        <w:tc>
          <w:tcPr>
            <w:tcW w:w="2064" w:type="dxa"/>
            <w:tcBorders/>
            <w:tcMar>
              <w:top w:w="15" w:type="dxa"/>
              <w:left w:w="15" w:type="dxa"/>
              <w:bottom w:w="15" w:type="dxa"/>
              <w:right w:w="75" w:type="dxa"/>
            </w:tcMar>
            <w:vAlign w:val="top"/>
          </w:tcPr>
          <w:p/>
        </w:tc>
      </w:tr>
      <w:tr>
        <w:trPr>
          <w:trHeight w:val="15" w:hRule="atLeast"/>
        </w:trPr>
        <w:tc>
          <w:tcPr>
            <w:tcW w:w="10936"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Notes payable</w:t>
            </w:r>
          </w:p>
        </w:tc>
        <w:tc>
          <w:tcPr>
            <w:tcW w:w="2064"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$18,000</w:t>
            </w:r>
          </w:p>
        </w:tc>
      </w:tr>
      <w:tr>
        <w:trPr/>
        <w:tc>
          <w:tcPr>
            <w:tcW w:w="1093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Stockholders' equity:</w:t>
            </w:r>
          </w:p>
        </w:tc>
        <w:tc>
          <w:tcPr>
            <w:tcW w:w="2064" w:type="dxa"/>
            <w:tcBorders/>
            <w:tcMar>
              <w:top w:w="15" w:type="dxa"/>
              <w:left w:w="15" w:type="dxa"/>
              <w:bottom w:w="15" w:type="dxa"/>
              <w:right w:w="75" w:type="dxa"/>
            </w:tcMar>
            <w:vAlign w:val="top"/>
          </w:tcPr>
          <w:p/>
        </w:tc>
      </w:tr>
      <w:tr>
        <w:trPr/>
        <w:tc>
          <w:tcPr>
            <w:tcW w:w="10936"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Common stock</w:t>
            </w:r>
          </w:p>
        </w:tc>
        <w:tc>
          <w:tcPr>
            <w:tcW w:w="2064" w:type="dxa"/>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50,000</w:t>
            </w:r>
          </w:p>
        </w:tc>
      </w:tr>
      <w:tr>
        <w:trPr>
          <w:trHeight w:val="15" w:hRule="atLeast"/>
        </w:trPr>
        <w:tc>
          <w:tcPr>
            <w:tcW w:w="10936"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Retained earnings</w:t>
            </w:r>
          </w:p>
        </w:tc>
        <w:tc>
          <w:tcPr>
            <w:tcW w:w="2064"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16,300</w:t>
            </w:r>
          </w:p>
        </w:tc>
      </w:tr>
      <w:tr>
        <w:trPr>
          <w:trHeight w:val="15" w:hRule="atLeast"/>
        </w:trPr>
        <w:tc>
          <w:tcPr>
            <w:tcW w:w="1093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stockholders' equity</w:t>
            </w:r>
          </w:p>
        </w:tc>
        <w:tc>
          <w:tcPr>
            <w:tcW w:w="2064" w:type="dxa"/>
            <w:tcBorders>
              <w:bottom w:val="single" w:color="000000" w:sz="8"/>
            </w:tcBorders>
            <w:tcMar>
              <w:top w:w="15" w:type="dxa"/>
              <w:left w:w="15" w:type="dxa"/>
              <w:bottom w:w="15" w:type="dxa"/>
              <w:right w:w="75" w:type="dxa"/>
            </w:tcMar>
            <w:vAlign w:val="top"/>
          </w:tcPr>
          <w:p>
            <w:pPr>
              <w:spacing w:after="0"/>
              <w:ind w:left="0"/>
              <w:jc w:val="right"/>
            </w:pPr>
            <w:r>
              <w:rPr>
                <w:rFonts w:ascii="Courier New" w:hAnsi="Courier New"/>
                <w:b w:val="false"/>
                <w:i w:val="false"/>
                <w:color w:val="000000"/>
                <w:sz w:val="22"/>
              </w:rPr>
              <w:t>66,300</w:t>
            </w:r>
          </w:p>
        </w:tc>
      </w:tr>
      <w:tr>
        <w:trPr>
          <w:trHeight w:val="120" w:hRule="atLeast"/>
        </w:trPr>
        <w:tc>
          <w:tcPr>
            <w:tcW w:w="10936"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liabilities and stockholders' equity</w:t>
            </w:r>
          </w:p>
        </w:tc>
        <w:tc>
          <w:tcPr>
            <w:tcW w:w="2064" w:type="dxa"/>
            <w:tcBorders>
              <w:bottom w:val="double" w:color="000000" w:sz="5"/>
            </w:tcBorders>
            <w:tcMar>
              <w:top w:w="45" w:type="dxa"/>
              <w:left w:w="15" w:type="dxa"/>
              <w:bottom w:w="45" w:type="dxa"/>
              <w:right w:w="75" w:type="dxa"/>
            </w:tcMar>
            <w:vAlign w:val="top"/>
          </w:tcPr>
          <w:p>
            <w:pPr>
              <w:spacing w:after="0"/>
              <w:ind w:left="0"/>
              <w:jc w:val="right"/>
            </w:pPr>
            <w:r>
              <w:rPr>
                <w:rFonts w:ascii="Courier New" w:hAnsi="Courier New"/>
                <w:b w:val="false"/>
                <w:i w:val="false"/>
                <w:color w:val="000000"/>
                <w:sz w:val="22"/>
              </w:rPr>
              <w:t>$84,300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r>
        <w:rPr>
          <w:rFonts w:ascii="Times New Roman"/>
          <w:b w:val="false"/>
          <w:i w:val="false"/>
          <w:color w:val="000000"/>
          <w:sz w:val="24"/>
        </w:rPr>
        <w:t xml:space="preserve"> During Year 2, Young reported the following transactions:</w:t>
      </w:r>
      <w:r>
        <w:rPr>
          <w:rFonts w:ascii="Times New Roman"/>
          <w:b w:val="false"/>
          <w:i w:val="false"/>
          <w:color w:val="000000"/>
          <w:sz w:val="24"/>
        </w:rPr>
        <w:t>Repaid $9,000 to a local bank on a note payable</w:t>
      </w:r>
      <w:r>
        <w:rPr>
          <w:rFonts w:ascii="Times New Roman"/>
          <w:b w:val="false"/>
          <w:i w:val="false"/>
          <w:color w:val="000000"/>
          <w:sz w:val="24"/>
        </w:rPr>
        <w:t>Provided services to clients for $27,400 cash</w:t>
      </w:r>
      <w:r>
        <w:rPr>
          <w:rFonts w:ascii="Times New Roman"/>
          <w:b w:val="false"/>
          <w:i w:val="false"/>
          <w:color w:val="000000"/>
          <w:sz w:val="24"/>
        </w:rPr>
        <w:t>Paid operating expenses of $20,200</w:t>
      </w:r>
      <w:r>
        <w:rPr>
          <w:rFonts w:ascii="Times New Roman"/>
          <w:b w:val="false"/>
          <w:i w:val="false"/>
          <w:color w:val="000000"/>
          <w:sz w:val="24"/>
        </w:rPr>
        <w:t>Paid $4,500 cash dividends to stockholders</w:t>
      </w: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Prepare Young Company's balance sheet as of December 31, Year 2.</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197)</w:t>
        <w:tab/>
      </w:r>
      <w:r>
        <w:rPr>
          <w:rFonts w:ascii="Times New Roman"/>
          <w:b w:val="false"/>
          <w:i w:val="false"/>
          <w:color w:val="000000"/>
          <w:sz w:val="24"/>
        </w:rPr>
        <w:t>Use the following information to prepare an income statement for Penelope Company for the period ending December 31, Year 1. All transactions were for cash.</w:t>
      </w:r>
      <w:r>
        <w:rPr>
          <w:rFonts w:ascii="Times New Roman"/>
          <w:b w:val="false"/>
          <w:i w:val="false"/>
          <w:color w:val="000000"/>
          <w:sz w:val="24"/>
        </w:rPr>
        <w:t>Received revenue from services provided to customers, $30,500</w:t>
      </w:r>
      <w:r>
        <w:rPr>
          <w:rFonts w:ascii="Times New Roman"/>
          <w:b w:val="false"/>
          <w:i w:val="false"/>
          <w:color w:val="000000"/>
          <w:sz w:val="24"/>
        </w:rPr>
        <w:t>Paid $19,000 cash for land</w:t>
      </w:r>
      <w:r>
        <w:rPr>
          <w:rFonts w:ascii="Times New Roman"/>
          <w:b w:val="false"/>
          <w:i w:val="false"/>
          <w:color w:val="000000"/>
          <w:sz w:val="24"/>
        </w:rPr>
        <w:t>Issued $16,000 of common stock</w:t>
      </w:r>
      <w:r>
        <w:rPr>
          <w:rFonts w:ascii="Times New Roman"/>
          <w:b w:val="false"/>
          <w:i w:val="false"/>
          <w:color w:val="000000"/>
          <w:sz w:val="24"/>
        </w:rPr>
        <w:t>Paid dividends to stockholders, $3,000</w:t>
      </w:r>
      <w:r>
        <w:rPr>
          <w:rFonts w:ascii="Times New Roman"/>
          <w:b w:val="false"/>
          <w:i w:val="false"/>
          <w:color w:val="000000"/>
          <w:sz w:val="24"/>
        </w:rPr>
        <w:t>Paid operating expenses, $25,400</w:t>
      </w: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sz w:val="24"/>
        </w:rPr>
        <w:br/>
      </w:r>
      <w:r>
        <w:rPr>
          <w:rFonts w:ascii="Times New Roman"/>
          <w:b w:val="false"/>
          <w:i w:val="false"/>
          <w:color w:val="000000"/>
          <w:sz w:val="24"/>
        </w:rPr>
        <w:t xml:space="preserve"> Prepare the income statement at the end of Year 1.</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198)</w:t>
        <w:tab/>
      </w:r>
      <w:r>
        <w:rPr>
          <w:rFonts w:ascii="Times New Roman"/>
          <w:b w:val="false"/>
          <w:i w:val="false"/>
          <w:color w:val="000000"/>
          <w:sz w:val="24"/>
        </w:rPr>
        <w:t>The following events are for Holiday Travel Services for Year 1, the first year of operations. Assume that all transactions involve the receipt or payment of cash.</w:t>
      </w:r>
      <w:r>
        <w:rPr>
          <w:rFonts w:ascii="Times New Roman"/>
          <w:b w:val="false"/>
          <w:i w:val="false"/>
          <w:color w:val="000000"/>
          <w:sz w:val="24"/>
        </w:rPr>
        <w:t>The business acquired $50,000 from stock issued to stockholders</w:t>
      </w:r>
      <w:r>
        <w:rPr>
          <w:rFonts w:ascii="Times New Roman"/>
          <w:b w:val="false"/>
          <w:i w:val="false"/>
          <w:color w:val="000000"/>
          <w:sz w:val="24"/>
        </w:rPr>
        <w:t>Creditors loaned the company $27,500</w:t>
      </w:r>
      <w:r>
        <w:rPr>
          <w:rFonts w:ascii="Times New Roman"/>
          <w:b w:val="false"/>
          <w:i w:val="false"/>
          <w:color w:val="000000"/>
          <w:sz w:val="24"/>
        </w:rPr>
        <w:t>The company provided services to its customers and received $75,400</w:t>
      </w:r>
      <w:r>
        <w:rPr>
          <w:rFonts w:ascii="Times New Roman"/>
          <w:b w:val="false"/>
          <w:i w:val="false"/>
          <w:color w:val="000000"/>
          <w:sz w:val="24"/>
        </w:rPr>
        <w:t>The company paid expenses amounting to $63,250</w:t>
      </w:r>
      <w:r>
        <w:rPr>
          <w:rFonts w:ascii="Times New Roman"/>
          <w:b w:val="false"/>
          <w:i w:val="false"/>
          <w:color w:val="000000"/>
          <w:sz w:val="24"/>
        </w:rPr>
        <w:t>The company purchased land for $25,000</w:t>
      </w:r>
      <w:r>
        <w:rPr>
          <w:rFonts w:ascii="Times New Roman"/>
          <w:b w:val="false"/>
          <w:i w:val="false"/>
          <w:color w:val="000000"/>
          <w:sz w:val="24"/>
        </w:rPr>
        <w:t>The company paid a dividend of $5,500 to its stockholders</w:t>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b w:val="false"/>
          <w:i w:val="false"/>
          <w:color w:val="000000"/>
          <w:sz w:val="24"/>
        </w:rPr>
        <w:t xml:space="preserve">   </w:t>
      </w:r>
      <w:r>
        <w:rPr>
          <w:rFonts w:ascii="Times New Roman"/>
          <w:b w:val="false"/>
          <w:i w:val="false"/>
          <w:color w:val="000000"/>
          <w:sz w:val="24"/>
        </w:rPr>
        <w:t>Show the effects of the above transactions on the accounting equation (use appropriate element and account headings). For those events that affect retained earnings, indicate the appropriate temporary account titles in a separate column. Enter 0 for items not affected.</w:t>
      </w:r>
      <w:r>
        <w:rPr>
          <w:rFonts w:ascii="Times New Roman"/>
          <w:b w:val="false"/>
          <w:i w:val="false"/>
          <w:color w:val="000000"/>
          <w:sz w:val="24"/>
        </w:rPr>
        <w:t>Prepare an income statement and balance sheet for and at the end of Year 1.</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199)</w:t>
        <w:tab/>
      </w:r>
      <w:r>
        <w:rPr>
          <w:rFonts w:ascii="Times New Roman"/>
          <w:b w:val="false"/>
          <w:i w:val="false"/>
          <w:color w:val="000000"/>
          <w:sz w:val="24"/>
        </w:rPr>
        <w:t>The following transactions apply to Wilson Fitness Center for Year 2.</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Started the business by issuing $48,000 of common stock for cash</w:t>
      </w:r>
      <w:r>
        <w:rPr>
          <w:rFonts w:ascii="Times New Roman"/>
          <w:b w:val="false"/>
          <w:i w:val="false"/>
          <w:color w:val="000000"/>
          <w:sz w:val="24"/>
        </w:rPr>
        <w:t>Provided services to clients and received $65,500 cash</w:t>
      </w:r>
      <w:r>
        <w:rPr>
          <w:rFonts w:ascii="Times New Roman"/>
          <w:b w:val="false"/>
          <w:i w:val="false"/>
          <w:color w:val="000000"/>
          <w:sz w:val="24"/>
        </w:rPr>
        <w:t>Borrowed $10,500 from the bank</w:t>
      </w:r>
      <w:r>
        <w:rPr>
          <w:rFonts w:ascii="Times New Roman"/>
          <w:b w:val="false"/>
          <w:i w:val="false"/>
          <w:color w:val="000000"/>
          <w:sz w:val="24"/>
        </w:rPr>
        <w:t>Paid $8,500 for rent of equipment</w:t>
      </w:r>
      <w:r>
        <w:rPr>
          <w:rFonts w:ascii="Times New Roman"/>
          <w:b w:val="false"/>
          <w:i w:val="false"/>
          <w:color w:val="000000"/>
          <w:sz w:val="24"/>
        </w:rPr>
        <w:t>Purchased land for $15,000</w:t>
      </w:r>
      <w:r>
        <w:rPr>
          <w:rFonts w:ascii="Times New Roman"/>
          <w:b w:val="false"/>
          <w:i w:val="false"/>
          <w:color w:val="000000"/>
          <w:sz w:val="24"/>
        </w:rPr>
        <w:t>Paid $46,600 of salary expense</w:t>
      </w:r>
      <w:r>
        <w:rPr>
          <w:rFonts w:ascii="Times New Roman"/>
          <w:b w:val="false"/>
          <w:i w:val="false"/>
          <w:color w:val="000000"/>
          <w:sz w:val="24"/>
        </w:rPr>
        <w:t>Paid cash dividends of $4,000 to stockholders</w:t>
      </w: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b w:val="false"/>
          <w:i w:val="false"/>
          <w:color w:val="000000"/>
          <w:sz w:val="24"/>
        </w:rPr>
        <w:t>What are the total assets of the business at the end of Year 2?</w:t>
      </w:r>
      <w:r>
        <w:rPr>
          <w:rFonts w:ascii="Times New Roman"/>
          <w:b w:val="false"/>
          <w:i w:val="false"/>
          <w:color w:val="000000"/>
          <w:sz w:val="24"/>
        </w:rPr>
        <w:t>Prepare a statement of cash flows for Year 2.</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200)</w:t>
        <w:tab/>
      </w:r>
      <w:r>
        <w:rPr>
          <w:rFonts w:ascii="Times New Roman"/>
          <w:b w:val="false"/>
          <w:i w:val="false"/>
          <w:color w:val="000000"/>
          <w:sz w:val="24"/>
        </w:rPr>
        <w:t>Fill in the missing information by determining the amounts represented by letters a - d.</w:t>
      </w:r>
      <w:r>
        <w:rPr>
          <w:rFonts w:ascii="Times New Roman"/>
          <w:sz w:val="24"/>
        </w:rPr>
        <w:br/>
      </w:r>
      <w:r>
        <w:rPr>
          <w:rFonts w:ascii="Times New Roman"/>
          <w:b w:val="false"/>
          <w:i w:val="false"/>
          <w:color w:val="000000"/>
          <w:sz w:val="24"/>
        </w:rPr>
        <w:t xml:space="preserve"> </w:t>
      </w:r>
      <w:r>
        <w:rPr>
          <w:rFonts w:ascii="Times New Roman"/>
          <w:sz w:val="24"/>
        </w:rPr>
      </w:r>
    </w:p>
    <w:tbl>
      <w:tblPr>
        <w:tblLayout w:type="autofit"/>
      </w:tblP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Income Statement</w:t>
            </w:r>
          </w:p>
        </w:tc>
      </w:tr>
      <w:tr>
        <w:trPr/>
        <w:tc>
          <w:tcPr>
            <w:tcW w:w="583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Revenue</w:t>
            </w:r>
          </w:p>
        </w:tc>
        <w:tc>
          <w:tcPr>
            <w:tcW w:w="136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a</w:t>
            </w:r>
          </w:p>
        </w:tc>
      </w:tr>
      <w:tr>
        <w:trPr>
          <w:trHeight w:val="15" w:hRule="atLeast"/>
        </w:trPr>
        <w:tc>
          <w:tcPr>
            <w:tcW w:w="583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Expense</w:t>
            </w:r>
          </w:p>
        </w:tc>
        <w:tc>
          <w:tcPr>
            <w:tcW w:w="1361"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6,200</w:t>
            </w:r>
          </w:p>
        </w:tc>
      </w:tr>
      <w:tr>
        <w:trPr>
          <w:trHeight w:val="30" w:hRule="atLeast"/>
        </w:trPr>
        <w:tc>
          <w:tcPr>
            <w:tcW w:w="583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Net income</w:t>
            </w:r>
          </w:p>
        </w:tc>
        <w:tc>
          <w:tcPr>
            <w:tcW w:w="1361" w:type="dxa"/>
            <w:tcBorders>
              <w:bottom w:val="double" w:color="000000" w:sz="5"/>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b</w:t>
            </w:r>
          </w:p>
        </w:tc>
      </w:tr>
    </w:tbl>
    <w:tbl>
      <w:tblPr>
        <w:tblLayout w:type="autofit"/>
      </w:tblP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Statement of Changes in Stockholders' Equity</w:t>
            </w:r>
          </w:p>
        </w:tc>
      </w:tr>
      <w:tr>
        <w:trPr/>
        <w:tc>
          <w:tcPr>
            <w:tcW w:w="787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Beginning common stock</w:t>
            </w:r>
          </w:p>
        </w:tc>
        <w:tc>
          <w:tcPr>
            <w:tcW w:w="1322" w:type="dxa"/>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$ 0</w:t>
            </w:r>
          </w:p>
        </w:tc>
      </w:tr>
      <w:tr>
        <w:trPr>
          <w:trHeight w:val="15" w:hRule="atLeast"/>
        </w:trPr>
        <w:tc>
          <w:tcPr>
            <w:tcW w:w="787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Plus: Issuance of common stock</w:t>
            </w:r>
          </w:p>
        </w:tc>
        <w:tc>
          <w:tcPr>
            <w:tcW w:w="1322" w:type="dxa"/>
            <w:tcBorders>
              <w:bottom w:val="single" w:color="000000" w:sz="8"/>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11,000</w:t>
            </w:r>
          </w:p>
        </w:tc>
      </w:tr>
      <w:tr>
        <w:trPr/>
        <w:tc>
          <w:tcPr>
            <w:tcW w:w="787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Ending common stock</w:t>
            </w:r>
          </w:p>
        </w:tc>
        <w:tc>
          <w:tcPr>
            <w:tcW w:w="1322" w:type="dxa"/>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11,000</w:t>
            </w:r>
          </w:p>
        </w:tc>
      </w:tr>
      <w:tr>
        <w:trPr/>
        <w:tc>
          <w:tcPr>
            <w:tcW w:w="787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Beginning retained earnings</w:t>
            </w:r>
          </w:p>
        </w:tc>
        <w:tc>
          <w:tcPr>
            <w:tcW w:w="1322" w:type="dxa"/>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$ 0</w:t>
            </w:r>
          </w:p>
        </w:tc>
      </w:tr>
      <w:tr>
        <w:trPr>
          <w:trHeight w:val="15" w:hRule="atLeast"/>
        </w:trPr>
        <w:tc>
          <w:tcPr>
            <w:tcW w:w="787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Add: net income</w:t>
            </w:r>
          </w:p>
        </w:tc>
        <w:tc>
          <w:tcPr>
            <w:tcW w:w="1322" w:type="dxa"/>
            <w:tcBorders>
              <w:bottom w:val="single" w:color="000000" w:sz="8"/>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3,500</w:t>
            </w:r>
          </w:p>
        </w:tc>
      </w:tr>
      <w:tr>
        <w:trPr>
          <w:trHeight w:val="15" w:hRule="atLeast"/>
        </w:trPr>
        <w:tc>
          <w:tcPr>
            <w:tcW w:w="787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Ending retained earnings</w:t>
            </w:r>
          </w:p>
        </w:tc>
        <w:tc>
          <w:tcPr>
            <w:tcW w:w="1322" w:type="dxa"/>
            <w:tcBorders>
              <w:bottom w:val="single" w:color="000000" w:sz="8"/>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 c</w:t>
            </w:r>
          </w:p>
        </w:tc>
      </w:tr>
      <w:tr>
        <w:trPr>
          <w:trHeight w:val="30" w:hRule="atLeast"/>
        </w:trPr>
        <w:tc>
          <w:tcPr>
            <w:tcW w:w="787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stockholders' equity</w:t>
            </w:r>
          </w:p>
        </w:tc>
        <w:tc>
          <w:tcPr>
            <w:tcW w:w="1322" w:type="dxa"/>
            <w:tcBorders>
              <w:bottom w:val="double" w:color="000000" w:sz="5"/>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 d</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201)</w:t>
        <w:tab/>
      </w:r>
      <w:r>
        <w:rPr>
          <w:rFonts w:ascii="Times New Roman"/>
          <w:b w:val="false"/>
          <w:i w:val="false"/>
          <w:color w:val="000000"/>
          <w:sz w:val="24"/>
        </w:rPr>
        <w:t>Fill in the blanks indicated by the alphabetic letters in the following financial statements. These financial statements were prepared for the company's first year of operations, and all transactions were for cash.</w:t>
      </w:r>
      <w:r>
        <w:rPr>
          <w:rFonts w:ascii="Times New Roman"/>
          <w:sz w:val="24"/>
        </w:rPr>
        <w:br/>
      </w:r>
      <w:r>
        <w:rPr>
          <w:rFonts w:ascii="Times New Roman"/>
          <w:b w:val="false"/>
          <w:i w:val="false"/>
          <w:color w:val="000000"/>
          <w:sz w:val="24"/>
        </w:rPr>
        <w:t xml:space="preserve"> </w:t>
      </w:r>
      <w:r>
        <w:rPr>
          <w:rFonts w:ascii="Times New Roman"/>
          <w:sz w:val="24"/>
        </w:rPr>
      </w:r>
    </w:p>
    <w:tbl>
      <w:tblPr>
        <w:tblLayout w:type="autofit"/>
      </w:tblP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Income Statement</w:t>
            </w:r>
          </w:p>
        </w:tc>
      </w:tr>
      <w:tr>
        <w:trPr/>
        <w:tc>
          <w:tcPr>
            <w:tcW w:w="672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Service revenue</w:t>
            </w:r>
          </w:p>
        </w:tc>
        <w:tc>
          <w:tcPr>
            <w:tcW w:w="1880" w:type="dxa"/>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$ 44,000</w:t>
            </w:r>
          </w:p>
        </w:tc>
      </w:tr>
      <w:tr>
        <w:trPr>
          <w:trHeight w:val="15" w:hRule="atLeast"/>
        </w:trPr>
        <w:tc>
          <w:tcPr>
            <w:tcW w:w="672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Operating expenses</w:t>
            </w:r>
          </w:p>
        </w:tc>
        <w:tc>
          <w:tcPr>
            <w:tcW w:w="1880" w:type="dxa"/>
            <w:tcBorders>
              <w:bottom w:val="single" w:color="000000" w:sz="8"/>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a</w:t>
            </w:r>
          </w:p>
        </w:tc>
      </w:tr>
      <w:tr>
        <w:trPr>
          <w:trHeight w:val="120" w:hRule="atLeast"/>
        </w:trPr>
        <w:tc>
          <w:tcPr>
            <w:tcW w:w="672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Net income</w:t>
            </w:r>
          </w:p>
        </w:tc>
        <w:tc>
          <w:tcPr>
            <w:tcW w:w="1880" w:type="dxa"/>
            <w:tcBorders>
              <w:bottom w:val="double" w:color="000000" w:sz="5"/>
            </w:tcBorders>
            <w:tcMar>
              <w:top w:w="45" w:type="dxa"/>
              <w:left w:w="15" w:type="dxa"/>
              <w:bottom w:w="45" w:type="dxa"/>
              <w:right w:w="105" w:type="dxa"/>
            </w:tcMar>
            <w:vAlign w:val="top"/>
          </w:tcPr>
          <w:p>
            <w:pPr>
              <w:spacing w:after="0"/>
              <w:ind w:left="0"/>
              <w:jc w:val="right"/>
            </w:pPr>
            <w:r>
              <w:rPr>
                <w:rFonts w:ascii="Courier New" w:hAnsi="Courier New"/>
                <w:b w:val="false"/>
                <w:i w:val="false"/>
                <w:color w:val="000000"/>
                <w:sz w:val="22"/>
              </w:rPr>
              <w:t>$ b</w:t>
            </w:r>
          </w:p>
        </w:tc>
      </w:tr>
    </w:tbl>
    <w:tbl>
      <w:tblPr>
        <w:tblLayout w:type="autofit"/>
      </w:tblP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Statement of Changes in Stockholders' Equity</w:t>
            </w:r>
          </w:p>
        </w:tc>
      </w:tr>
      <w:tr>
        <w:trPr/>
        <w:tc>
          <w:tcPr>
            <w:tcW w:w="686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Beginning common stock</w:t>
            </w:r>
          </w:p>
        </w:tc>
        <w:tc>
          <w:tcPr>
            <w:tcW w:w="193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$80,000</w:t>
            </w:r>
          </w:p>
        </w:tc>
      </w:tr>
      <w:tr>
        <w:trPr>
          <w:trHeight w:val="15" w:hRule="atLeast"/>
        </w:trPr>
        <w:tc>
          <w:tcPr>
            <w:tcW w:w="686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Add: Common stock issued</w:t>
            </w:r>
          </w:p>
        </w:tc>
        <w:tc>
          <w:tcPr>
            <w:tcW w:w="1938"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w:t>
            </w:r>
          </w:p>
        </w:tc>
      </w:tr>
      <w:tr>
        <w:trPr>
          <w:trHeight w:val="15" w:hRule="atLeast"/>
        </w:trPr>
        <w:tc>
          <w:tcPr>
            <w:tcW w:w="686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Ending common stock</w:t>
            </w:r>
          </w:p>
        </w:tc>
        <w:tc>
          <w:tcPr>
            <w:tcW w:w="1938"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80,000</w:t>
            </w:r>
          </w:p>
        </w:tc>
      </w:tr>
      <w:tr>
        <w:trPr/>
        <w:tc>
          <w:tcPr>
            <w:tcW w:w="686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Beginning retained earnings</w:t>
            </w:r>
          </w:p>
        </w:tc>
        <w:tc>
          <w:tcPr>
            <w:tcW w:w="193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0</w:t>
            </w:r>
          </w:p>
        </w:tc>
      </w:tr>
      <w:tr>
        <w:trPr/>
        <w:tc>
          <w:tcPr>
            <w:tcW w:w="686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Add: Net income</w:t>
            </w:r>
          </w:p>
        </w:tc>
        <w:tc>
          <w:tcPr>
            <w:tcW w:w="1938"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c</w:t>
            </w:r>
          </w:p>
        </w:tc>
      </w:tr>
      <w:tr>
        <w:trPr>
          <w:trHeight w:val="15" w:hRule="atLeast"/>
        </w:trPr>
        <w:tc>
          <w:tcPr>
            <w:tcW w:w="686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Less: Dividends</w:t>
            </w:r>
          </w:p>
        </w:tc>
        <w:tc>
          <w:tcPr>
            <w:tcW w:w="1938"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d</w:t>
            </w:r>
          </w:p>
        </w:tc>
      </w:tr>
      <w:tr>
        <w:trPr>
          <w:trHeight w:val="15" w:hRule="atLeast"/>
        </w:trPr>
        <w:tc>
          <w:tcPr>
            <w:tcW w:w="686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Ending retained earnings</w:t>
            </w:r>
          </w:p>
        </w:tc>
        <w:tc>
          <w:tcPr>
            <w:tcW w:w="1938" w:type="dxa"/>
            <w:tcBorders>
              <w:bottom w:val="single" w:color="000000" w:sz="8"/>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16,000</w:t>
            </w:r>
          </w:p>
        </w:tc>
      </w:tr>
      <w:tr>
        <w:trPr>
          <w:trHeight w:val="120" w:hRule="atLeast"/>
        </w:trPr>
        <w:tc>
          <w:tcPr>
            <w:tcW w:w="686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stockholders' equity</w:t>
            </w:r>
          </w:p>
        </w:tc>
        <w:tc>
          <w:tcPr>
            <w:tcW w:w="1938" w:type="dxa"/>
            <w:tcBorders>
              <w:bottom w:val="double" w:color="000000" w:sz="5"/>
            </w:tcBorders>
            <w:tcMar>
              <w:top w:w="45" w:type="dxa"/>
              <w:left w:w="15" w:type="dxa"/>
              <w:bottom w:w="45" w:type="dxa"/>
              <w:right w:w="150" w:type="dxa"/>
            </w:tcMar>
            <w:vAlign w:val="top"/>
          </w:tcPr>
          <w:p>
            <w:pPr>
              <w:spacing w:after="0"/>
              <w:ind w:left="0"/>
              <w:jc w:val="right"/>
            </w:pPr>
            <w:r>
              <w:rPr>
                <w:rFonts w:ascii="Courier New" w:hAnsi="Courier New"/>
                <w:b w:val="false"/>
                <w:i w:val="false"/>
                <w:color w:val="000000"/>
                <w:sz w:val="22"/>
              </w:rPr>
              <w:t>$ e</w:t>
            </w:r>
          </w:p>
        </w:tc>
      </w:tr>
    </w:tbl>
    <w:tbl>
      <w:tblPr>
        <w:tblLayout w:type="autofit"/>
      </w:tblPr>
      <w:tr>
        <w:trPr/>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Balance Sheet</w:t>
            </w:r>
          </w:p>
        </w:tc>
      </w:tr>
      <w:tr>
        <w:trPr/>
        <w:tc>
          <w:tcPr>
            <w:tcW w:w="931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Assets:</w:t>
            </w:r>
          </w:p>
        </w:tc>
        <w:tc>
          <w:tcPr>
            <w:tcW w:w="1888" w:type="dxa"/>
            <w:tcBorders/>
            <w:tcMar>
              <w:top w:w="15" w:type="dxa"/>
              <w:left w:w="15" w:type="dxa"/>
              <w:bottom w:w="15" w:type="dxa"/>
              <w:right w:w="15" w:type="dxa"/>
            </w:tcMar>
            <w:vAlign w:val="top"/>
          </w:tcPr>
          <w:p/>
        </w:tc>
      </w:tr>
      <w:tr>
        <w:trPr/>
        <w:tc>
          <w:tcPr>
            <w:tcW w:w="931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Cash</w:t>
            </w:r>
          </w:p>
        </w:tc>
        <w:tc>
          <w:tcPr>
            <w:tcW w:w="1888" w:type="dxa"/>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 f</w:t>
            </w:r>
          </w:p>
        </w:tc>
      </w:tr>
      <w:tr>
        <w:trPr>
          <w:trHeight w:val="15" w:hRule="atLeast"/>
        </w:trPr>
        <w:tc>
          <w:tcPr>
            <w:tcW w:w="931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Land</w:t>
            </w:r>
          </w:p>
        </w:tc>
        <w:tc>
          <w:tcPr>
            <w:tcW w:w="1888" w:type="dxa"/>
            <w:tcBorders>
              <w:bottom w:val="single" w:color="000000" w:sz="8"/>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20,000</w:t>
            </w:r>
          </w:p>
        </w:tc>
      </w:tr>
      <w:tr>
        <w:trPr>
          <w:trHeight w:val="120" w:hRule="atLeast"/>
        </w:trPr>
        <w:tc>
          <w:tcPr>
            <w:tcW w:w="931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assets</w:t>
            </w:r>
          </w:p>
        </w:tc>
        <w:tc>
          <w:tcPr>
            <w:tcW w:w="1888" w:type="dxa"/>
            <w:tcBorders>
              <w:bottom w:val="double" w:color="000000" w:sz="5"/>
            </w:tcBorders>
            <w:tcMar>
              <w:top w:w="45" w:type="dxa"/>
              <w:left w:w="15" w:type="dxa"/>
              <w:bottom w:w="45" w:type="dxa"/>
              <w:right w:w="105" w:type="dxa"/>
            </w:tcMar>
            <w:vAlign w:val="top"/>
          </w:tcPr>
          <w:p>
            <w:pPr>
              <w:spacing w:after="0"/>
              <w:ind w:left="0"/>
              <w:jc w:val="right"/>
            </w:pPr>
            <w:r>
              <w:rPr>
                <w:rFonts w:ascii="Courier New" w:hAnsi="Courier New"/>
                <w:b w:val="false"/>
                <w:i w:val="false"/>
                <w:color w:val="000000"/>
                <w:sz w:val="22"/>
              </w:rPr>
              <w:t>$120,000</w:t>
            </w:r>
          </w:p>
        </w:tc>
      </w:tr>
      <w:tr>
        <w:trPr>
          <w:trHeight w:val="15" w:hRule="atLeast"/>
        </w:trPr>
        <w:tc>
          <w:tcPr>
            <w:tcW w:w="931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Liabilities</w:t>
            </w:r>
          </w:p>
        </w:tc>
        <w:tc>
          <w:tcPr>
            <w:tcW w:w="1888" w:type="dxa"/>
            <w:tcBorders>
              <w:bottom w:val="single" w:color="000000" w:sz="8"/>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 g</w:t>
            </w:r>
          </w:p>
        </w:tc>
      </w:tr>
      <w:tr>
        <w:trPr/>
        <w:tc>
          <w:tcPr>
            <w:tcW w:w="931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Stockholders' equity:</w:t>
            </w:r>
          </w:p>
        </w:tc>
        <w:tc>
          <w:tcPr>
            <w:tcW w:w="1888" w:type="dxa"/>
            <w:tcBorders/>
            <w:tcMar>
              <w:top w:w="15" w:type="dxa"/>
              <w:left w:w="15" w:type="dxa"/>
              <w:bottom w:w="15" w:type="dxa"/>
              <w:right w:w="15" w:type="dxa"/>
            </w:tcMar>
            <w:vAlign w:val="top"/>
          </w:tcPr>
          <w:p/>
        </w:tc>
      </w:tr>
      <w:tr>
        <w:trPr/>
        <w:tc>
          <w:tcPr>
            <w:tcW w:w="931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Common stock</w:t>
            </w:r>
          </w:p>
        </w:tc>
        <w:tc>
          <w:tcPr>
            <w:tcW w:w="1888" w:type="dxa"/>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80,000</w:t>
            </w:r>
          </w:p>
        </w:tc>
      </w:tr>
      <w:tr>
        <w:trPr>
          <w:trHeight w:val="15" w:hRule="atLeast"/>
        </w:trPr>
        <w:tc>
          <w:tcPr>
            <w:tcW w:w="9312"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Retained earnings</w:t>
            </w:r>
          </w:p>
        </w:tc>
        <w:tc>
          <w:tcPr>
            <w:tcW w:w="1888" w:type="dxa"/>
            <w:tcBorders>
              <w:bottom w:val="single" w:color="000000" w:sz="8"/>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h</w:t>
            </w:r>
          </w:p>
        </w:tc>
      </w:tr>
      <w:tr>
        <w:trPr>
          <w:trHeight w:val="15" w:hRule="atLeast"/>
        </w:trPr>
        <w:tc>
          <w:tcPr>
            <w:tcW w:w="931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stockholders' equity</w:t>
            </w:r>
          </w:p>
        </w:tc>
        <w:tc>
          <w:tcPr>
            <w:tcW w:w="1888" w:type="dxa"/>
            <w:tcBorders>
              <w:bottom w:val="single" w:color="000000" w:sz="8"/>
            </w:tcBorders>
            <w:tcMar>
              <w:top w:w="15" w:type="dxa"/>
              <w:left w:w="15" w:type="dxa"/>
              <w:bottom w:w="15" w:type="dxa"/>
              <w:right w:w="105" w:type="dxa"/>
            </w:tcMar>
            <w:vAlign w:val="top"/>
          </w:tcPr>
          <w:p>
            <w:pPr>
              <w:spacing w:after="0"/>
              <w:ind w:left="0"/>
              <w:jc w:val="right"/>
            </w:pPr>
            <w:r>
              <w:rPr>
                <w:rFonts w:ascii="Courier New" w:hAnsi="Courier New"/>
                <w:b w:val="false"/>
                <w:i w:val="false"/>
                <w:color w:val="000000"/>
                <w:sz w:val="22"/>
              </w:rPr>
              <w:t>i</w:t>
            </w:r>
          </w:p>
        </w:tc>
      </w:tr>
      <w:tr>
        <w:trPr>
          <w:trHeight w:val="120" w:hRule="atLeast"/>
        </w:trPr>
        <w:tc>
          <w:tcPr>
            <w:tcW w:w="9312"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Total liabilities and stockholders' equity</w:t>
            </w:r>
          </w:p>
        </w:tc>
        <w:tc>
          <w:tcPr>
            <w:tcW w:w="1888" w:type="dxa"/>
            <w:tcBorders>
              <w:bottom w:val="double" w:color="000000" w:sz="5"/>
            </w:tcBorders>
            <w:tcMar>
              <w:top w:w="45" w:type="dxa"/>
              <w:left w:w="15" w:type="dxa"/>
              <w:bottom w:w="45" w:type="dxa"/>
              <w:right w:w="105" w:type="dxa"/>
            </w:tcMar>
            <w:vAlign w:val="top"/>
          </w:tcPr>
          <w:p>
            <w:pPr>
              <w:spacing w:after="0"/>
              <w:ind w:left="0"/>
              <w:jc w:val="right"/>
            </w:pPr>
            <w:r>
              <w:rPr>
                <w:rFonts w:ascii="Courier New" w:hAnsi="Courier New"/>
                <w:b w:val="false"/>
                <w:i w:val="false"/>
                <w:color w:val="000000"/>
                <w:sz w:val="22"/>
              </w:rPr>
              <w:t>$120,000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202)</w:t>
        <w:tab/>
      </w:r>
      <w:r>
        <w:rPr>
          <w:rFonts w:ascii="Times New Roman"/>
          <w:b w:val="false"/>
          <w:i w:val="false"/>
          <w:color w:val="000000"/>
          <w:sz w:val="24"/>
        </w:rPr>
        <w:t xml:space="preserve">The following transactions apply to the Garber Corporation for Year 1, its first year in business.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The company issued stock to investors, $48,000.</w:t>
      </w:r>
      <w:r>
        <w:rPr>
          <w:rFonts w:ascii="Times New Roman"/>
          <w:b w:val="false"/>
          <w:i w:val="false"/>
          <w:color w:val="000000"/>
          <w:sz w:val="24"/>
        </w:rPr>
        <w:t>The company borrowed $42,000 cash from the bank.</w:t>
      </w:r>
      <w:r>
        <w:rPr>
          <w:rFonts w:ascii="Times New Roman"/>
          <w:b w:val="false"/>
          <w:i w:val="false"/>
          <w:color w:val="000000"/>
          <w:sz w:val="24"/>
        </w:rPr>
        <w:t>Services were provided to customers and $50,000 cash was received from those customers.</w:t>
      </w:r>
      <w:r>
        <w:rPr>
          <w:rFonts w:ascii="Times New Roman"/>
          <w:b w:val="false"/>
          <w:i w:val="false"/>
          <w:color w:val="000000"/>
          <w:sz w:val="24"/>
        </w:rPr>
        <w:t>The company acquired land for $44,000.</w:t>
      </w:r>
      <w:r>
        <w:rPr>
          <w:rFonts w:ascii="Times New Roman"/>
          <w:b w:val="false"/>
          <w:i w:val="false"/>
          <w:color w:val="000000"/>
          <w:sz w:val="24"/>
        </w:rPr>
        <w:t>The company paid $34,000 rent for the building in which it operates its business.</w:t>
      </w:r>
      <w:r>
        <w:rPr>
          <w:rFonts w:ascii="Times New Roman"/>
          <w:b w:val="false"/>
          <w:i w:val="false"/>
          <w:color w:val="000000"/>
          <w:sz w:val="24"/>
        </w:rPr>
        <w:t>The company paid $3,200 for supplies that were used during the period.</w:t>
      </w:r>
      <w:r>
        <w:rPr>
          <w:rFonts w:ascii="Times New Roman"/>
          <w:b w:val="false"/>
          <w:i w:val="false"/>
          <w:color w:val="000000"/>
          <w:sz w:val="24"/>
        </w:rPr>
        <w:t>The company sold the land acquired in number 5 for $44,000.</w:t>
      </w:r>
      <w:r>
        <w:rPr>
          <w:rFonts w:ascii="Times New Roman"/>
          <w:b w:val="false"/>
          <w:i w:val="false"/>
          <w:color w:val="000000"/>
          <w:sz w:val="24"/>
        </w:rPr>
        <w:t>The company paid a dividend of $1,000 to its stockholders.</w:t>
      </w:r>
      <w:r>
        <w:rPr>
          <w:rFonts w:ascii="Times New Roman"/>
          <w:b w:val="false"/>
          <w:i w:val="false"/>
          <w:color w:val="000000"/>
          <w:sz w:val="24"/>
        </w:rPr>
        <w:t>The company repaid $20,000 of the loan described in number 2.</w:t>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b w:val="false"/>
          <w:i w:val="false"/>
          <w:color w:val="000000"/>
          <w:sz w:val="24"/>
        </w:rPr>
        <w:t xml:space="preserve">   </w:t>
      </w:r>
      <w:r>
        <w:rPr>
          <w:rFonts w:ascii="Times New Roman"/>
          <w:b w:val="false"/>
          <w:i w:val="false"/>
          <w:color w:val="000000"/>
          <w:sz w:val="24"/>
        </w:rPr>
        <w:t>Prepare an income statement, statement of changes in stockholders' equity, and balance sheet for Year 1.</w:t>
      </w:r>
      <w:r>
        <w:rPr>
          <w:rFonts w:ascii="Times New Roman"/>
          <w:b w:val="false"/>
          <w:i w:val="false"/>
          <w:color w:val="000000"/>
          <w:sz w:val="24"/>
        </w:rPr>
        <w:t>Prepare a statement of cash flows for Year 1.</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203)</w:t>
        <w:tab/>
      </w:r>
      <w:r>
        <w:rPr>
          <w:rFonts w:ascii="Times New Roman"/>
          <w:b w:val="false"/>
          <w:i w:val="false"/>
          <w:color w:val="000000"/>
          <w:sz w:val="24"/>
        </w:rPr>
        <w:t xml:space="preserve">Rosemont Company began operations on January 1, Year 1, and on that date issued stock for $60,000 cash. In addition, Rosemont borrowed $50,000 cash from the local bank. The company provided services to its customers during Year 1 and received $35,000. It purchased land for $70,000. During the year, it paid $10,000 cash for salaries and $9,000 cash for supplies that were used up in its operations. Stockholders were paid cash dividends of $8,000 during the year.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b w:val="false"/>
          <w:i w:val="false"/>
          <w:color w:val="000000"/>
          <w:sz w:val="24"/>
        </w:rPr>
        <w:t xml:space="preserve">   </w:t>
      </w:r>
      <w:r>
        <w:rPr>
          <w:rFonts w:ascii="Times New Roman"/>
          <w:b w:val="false"/>
          <w:i w:val="false"/>
          <w:color w:val="000000"/>
          <w:sz w:val="24"/>
        </w:rPr>
        <w:t>List the transactions from the information above (for example, issued common stock for $60,000) and indicate in which section of the statement of cash flows each transaction would be reported.</w:t>
      </w:r>
      <w:r>
        <w:rPr>
          <w:rFonts w:ascii="Times New Roman"/>
          <w:b w:val="false"/>
          <w:i w:val="false"/>
          <w:color w:val="000000"/>
          <w:sz w:val="24"/>
        </w:rPr>
        <w:t>What would the amount be for net cash flows from operating activities?</w:t>
      </w:r>
      <w:r>
        <w:rPr>
          <w:rFonts w:ascii="Times New Roman"/>
          <w:b w:val="false"/>
          <w:i w:val="false"/>
          <w:color w:val="000000"/>
          <w:sz w:val="24"/>
        </w:rPr>
        <w:t>What would be the end-of-year balance for the cash account?</w:t>
      </w:r>
      <w:r>
        <w:rPr>
          <w:rFonts w:ascii="Times New Roman"/>
          <w:b w:val="false"/>
          <w:i w:val="false"/>
          <w:color w:val="000000"/>
          <w:sz w:val="24"/>
        </w:rPr>
        <w:t>What would be the amount of the total assets for the Rosemont Company at the end of Year 1?</w:t>
      </w:r>
      <w:r>
        <w:rPr>
          <w:rFonts w:ascii="Times New Roman"/>
          <w:b w:val="false"/>
          <w:i w:val="false"/>
          <w:color w:val="000000"/>
          <w:sz w:val="24"/>
        </w:rPr>
        <w:t>What would be the end-of-year balance for the retained earnings account?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204)</w:t>
        <w:tab/>
      </w:r>
      <w:r>
        <w:rPr>
          <w:rFonts w:ascii="Times New Roman"/>
          <w:b w:val="false"/>
          <w:i w:val="false"/>
          <w:color w:val="000000"/>
          <w:sz w:val="24"/>
        </w:rPr>
        <w:t xml:space="preserve">The Campbell Company began operations on January 1, Year 1 and on that date issued $60,000 of common stock for cash. In addition, the company borrowed $40,000 from the bank. It provided services to its customers during Year 1 and received $72,000 cash. During the year, it paid $80,000 cash for land, $50,000 for salaries, and $10,000 in cash dividends to the stockholders.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b w:val="false"/>
          <w:i w:val="false"/>
          <w:color w:val="000000"/>
          <w:sz w:val="24"/>
        </w:rPr>
        <w:t xml:space="preserve">   </w:t>
      </w:r>
      <w:r>
        <w:rPr>
          <w:rFonts w:ascii="Times New Roman"/>
          <w:b w:val="false"/>
          <w:i w:val="false"/>
          <w:color w:val="000000"/>
          <w:sz w:val="24"/>
        </w:rPr>
        <w:t>Write an accounting equation and record the effects of each transaction under the appropriate heading. (Use specific accounting titles below the statement elements.) Enter 0 for items not affected.</w:t>
      </w:r>
      <w:r>
        <w:rPr>
          <w:rFonts w:ascii="Times New Roman"/>
          <w:b w:val="false"/>
          <w:i w:val="false"/>
          <w:color w:val="000000"/>
          <w:sz w:val="24"/>
        </w:rPr>
        <w:t>Prepare an income statement and a balance sheet for the Year 1 accounting period.</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205)</w:t>
        <w:tab/>
      </w:r>
      <w:r>
        <w:rPr>
          <w:rFonts w:ascii="Times New Roman"/>
          <w:b w:val="false"/>
          <w:i w:val="false"/>
          <w:color w:val="000000"/>
          <w:sz w:val="24"/>
        </w:rPr>
        <w:t xml:space="preserve">Pinehurst Company was formed in Year 1 and experienced the following accounting events during the year:  </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Issued common stock for $15,000 cash.</w:t>
      </w:r>
      <w:r>
        <w:rPr>
          <w:rFonts w:ascii="Times New Roman"/>
          <w:b w:val="false"/>
          <w:i w:val="false"/>
          <w:color w:val="000000"/>
          <w:sz w:val="24"/>
        </w:rPr>
        <w:t>Earned cash revenue of $28,000.</w:t>
      </w:r>
      <w:r>
        <w:rPr>
          <w:rFonts w:ascii="Times New Roman"/>
          <w:b w:val="false"/>
          <w:i w:val="false"/>
          <w:color w:val="000000"/>
          <w:sz w:val="24"/>
        </w:rPr>
        <w:t>Paid cash expenses of $20,500.</w:t>
      </w:r>
      <w:r>
        <w:rPr>
          <w:rFonts w:ascii="Times New Roman"/>
          <w:b w:val="false"/>
          <w:i w:val="false"/>
          <w:color w:val="000000"/>
          <w:sz w:val="24"/>
        </w:rPr>
        <w:t xml:space="preserve"> These were the only events that affected the company during the year.  </w:t>
      </w:r>
      <w:r>
        <w:rPr>
          <w:rFonts w:ascii="Times New Roman"/>
          <w:sz w:val="24"/>
        </w:rPr>
        <w:br/>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b w:val="false"/>
          <w:i w:val="false"/>
          <w:color w:val="000000"/>
          <w:sz w:val="24"/>
        </w:rPr>
        <w:t xml:space="preserve">   </w:t>
      </w:r>
      <w:r>
        <w:rPr>
          <w:rFonts w:ascii="Times New Roman"/>
          <w:b w:val="false"/>
          <w:i w:val="false"/>
          <w:color w:val="000000"/>
          <w:sz w:val="24"/>
        </w:rPr>
        <w:t>Write the accounting equation and record the effects of each accounting event under the appropriate general ledger account heading. Enter 0 for items not affected.</w:t>
      </w:r>
      <w:r>
        <w:rPr>
          <w:rFonts w:ascii="Times New Roman"/>
          <w:b w:val="false"/>
          <w:i w:val="false"/>
          <w:color w:val="000000"/>
          <w:sz w:val="24"/>
        </w:rPr>
        <w:t>Prepare an income statement for Year 1 and a balance sheet as of December 31, Year 1.</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206)</w:t>
        <w:tab/>
      </w:r>
      <w:r>
        <w:rPr>
          <w:rFonts w:ascii="Times New Roman"/>
          <w:b w:val="false"/>
          <w:i w:val="false"/>
          <w:color w:val="000000"/>
          <w:sz w:val="24"/>
        </w:rPr>
        <w:t>Fieldstone Company was founded on January 1, Year 1. During Year 1, the company experienced the following events:</w:t>
      </w:r>
      <w:r>
        <w:rPr>
          <w:rFonts w:ascii="Times New Roman"/>
          <w:sz w:val="24"/>
        </w:rPr>
        <w:br/>
      </w:r>
      <w:r>
        <w:rPr>
          <w:rFonts w:ascii="Times New Roman"/>
          <w:b w:val="false"/>
          <w:i w:val="false"/>
          <w:color w:val="000000"/>
          <w:sz w:val="24"/>
        </w:rPr>
        <w:t xml:space="preserve"> </w:t>
      </w:r>
      <w:r>
        <w:rPr>
          <w:rFonts w:ascii="Times New Roman"/>
          <w:b w:val="false"/>
          <w:i w:val="false"/>
          <w:color w:val="000000"/>
          <w:sz w:val="24"/>
        </w:rPr>
        <w:t>Received cash revenue of $25,500</w:t>
      </w:r>
      <w:r>
        <w:rPr>
          <w:rFonts w:ascii="Times New Roman"/>
          <w:b w:val="false"/>
          <w:i w:val="false"/>
          <w:color w:val="000000"/>
          <w:sz w:val="24"/>
        </w:rPr>
        <w:t>Paid cash expenses of $20,000</w:t>
      </w:r>
      <w:r>
        <w:rPr>
          <w:rFonts w:ascii="Times New Roman"/>
          <w:b w:val="false"/>
          <w:i w:val="false"/>
          <w:color w:val="000000"/>
          <w:sz w:val="24"/>
        </w:rPr>
        <w:t>Issued common stock for $30,000 cash</w:t>
      </w:r>
      <w:r>
        <w:rPr>
          <w:rFonts w:ascii="Times New Roman"/>
          <w:b w:val="false"/>
          <w:i w:val="false"/>
          <w:color w:val="000000"/>
          <w:sz w:val="24"/>
        </w:rPr>
        <w:t>Paid cash dividend of $2,000 to stockholders.</w:t>
      </w:r>
      <w:r>
        <w:rPr>
          <w:rFonts w:ascii="Times New Roman"/>
          <w:b w:val="false"/>
          <w:i w:val="false"/>
          <w:color w:val="000000"/>
          <w:sz w:val="24"/>
        </w:rPr>
        <w:t xml:space="preserve">   </w:t>
      </w:r>
      <w:r>
        <w:rPr>
          <w:rFonts w:ascii="Times New Roman"/>
          <w:sz w:val="24"/>
        </w:rPr>
        <w:br/>
      </w:r>
      <w:r>
        <w:rPr>
          <w:rFonts w:ascii="Times New Roman"/>
          <w:b w:val="false"/>
          <w:i w:val="false"/>
          <w:color w:val="000000"/>
          <w:sz w:val="24"/>
        </w:rPr>
        <w:t xml:space="preserve">   </w:t>
      </w:r>
      <w:r>
        <w:rPr>
          <w:rFonts w:ascii="Times New Roman"/>
          <w:b/>
          <w:i w:val="false"/>
          <w:color w:val="000000"/>
          <w:sz w:val="24"/>
        </w:rPr>
        <w:t>Required:</w:t>
      </w:r>
      <w:r>
        <w:rPr>
          <w:rFonts w:ascii="Times New Roman"/>
          <w:b w:val="false"/>
          <w:i w:val="false"/>
          <w:color w:val="000000"/>
          <w:sz w:val="24"/>
        </w:rPr>
        <w:t xml:space="preserve">   </w:t>
      </w:r>
      <w:r>
        <w:rPr>
          <w:rFonts w:ascii="Times New Roman"/>
          <w:b w:val="false"/>
          <w:i w:val="false"/>
          <w:color w:val="000000"/>
          <w:sz w:val="24"/>
        </w:rPr>
        <w:t>Write an accounting equation and record effects of each accounting event under appropriate general ledger account headings, showing dollar amounts of increases and decreases and totals at the end of the year. Enter 0 for items not affected.</w:t>
      </w:r>
      <w:r>
        <w:rPr>
          <w:rFonts w:ascii="Times New Roman"/>
          <w:b w:val="false"/>
          <w:i w:val="false"/>
          <w:color w:val="000000"/>
          <w:sz w:val="24"/>
        </w:rPr>
        <w:t>Prepare the Year 1 income statement and balance sheet for Fieldstone Company.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207)</w:t>
        <w:tab/>
      </w:r>
      <w:r>
        <w:rPr>
          <w:rFonts w:ascii="Times New Roman"/>
          <w:b w:val="false"/>
          <w:i w:val="false"/>
          <w:color w:val="000000"/>
          <w:sz w:val="24"/>
        </w:rPr>
        <w:t>During Year 1, Sawyer Company earned $42,000 of cash revenue and paid $28,200 of cash expenses and $1,600 in dividends to the company's stockholders. Enter each of these three events into the horizontal financial statements model, below. Indicate dollar amounts of increases and decreases. For cash flows, show whether they are operating activities (OA), investing activities (IA), or financing activities (FA). Enter 0 if there would be no entry in a column.</w:t>
      </w:r>
      <w:r>
        <w:rPr>
          <w:rFonts w:ascii="Times New Roman"/>
          <w:sz w:val="24"/>
        </w:rPr>
      </w:r>
    </w:p>
    <w:tbl>
      <w:tblPr>
        <w:tblLayout w:type="autofit"/>
      </w:tblPr>
      <w:tr>
        <w:trPr/>
        <w:tc>
          <w:tcPr>
            <w:tcW w:w="128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Event</w:t>
            </w:r>
          </w:p>
        </w:tc>
        <w:tc>
          <w:tcPr>
            <w:tcW w:w="1931"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42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361"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42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932"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Equity</w:t>
            </w:r>
          </w:p>
        </w:tc>
        <w:tc>
          <w:tcPr>
            <w:tcW w:w="1932"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Revenue</w:t>
            </w:r>
          </w:p>
        </w:tc>
        <w:tc>
          <w:tcPr>
            <w:tcW w:w="42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932"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Expense</w:t>
            </w:r>
          </w:p>
        </w:tc>
        <w:tc>
          <w:tcPr>
            <w:tcW w:w="429"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14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Net Income</w:t>
            </w:r>
          </w:p>
        </w:tc>
        <w:tc>
          <w:tcPr>
            <w:tcW w:w="2362"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Cash Flow</w:t>
            </w:r>
          </w:p>
        </w:tc>
      </w:tr>
      <w:tr>
        <w:trPr/>
        <w:tc>
          <w:tcPr>
            <w:tcW w:w="1287"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a)</w:t>
            </w:r>
          </w:p>
        </w:tc>
        <w:tc>
          <w:tcPr>
            <w:tcW w:w="1931" w:type="dxa"/>
            <w:tcBorders/>
            <w:tcMar>
              <w:top w:w="15" w:type="dxa"/>
              <w:left w:w="15" w:type="dxa"/>
              <w:bottom w:w="15" w:type="dxa"/>
              <w:right w:w="15" w:type="dxa"/>
            </w:tcMar>
            <w:vAlign w:val="top"/>
          </w:tcPr>
          <w:p/>
        </w:tc>
        <w:tc>
          <w:tcPr>
            <w:tcW w:w="429" w:type="dxa"/>
            <w:tcBorders/>
            <w:tcMar>
              <w:top w:w="15" w:type="dxa"/>
              <w:left w:w="15" w:type="dxa"/>
              <w:bottom w:w="15" w:type="dxa"/>
              <w:right w:w="15" w:type="dxa"/>
            </w:tcMar>
            <w:vAlign w:val="top"/>
          </w:tcPr>
          <w:p/>
        </w:tc>
        <w:tc>
          <w:tcPr>
            <w:tcW w:w="2361" w:type="dxa"/>
            <w:tcBorders/>
            <w:tcMar>
              <w:top w:w="15" w:type="dxa"/>
              <w:left w:w="15" w:type="dxa"/>
              <w:bottom w:w="15" w:type="dxa"/>
              <w:right w:w="15" w:type="dxa"/>
            </w:tcMar>
            <w:vAlign w:val="top"/>
          </w:tcPr>
          <w:p/>
        </w:tc>
        <w:tc>
          <w:tcPr>
            <w:tcW w:w="429" w:type="dxa"/>
            <w:tcBorders/>
            <w:tcMar>
              <w:top w:w="15" w:type="dxa"/>
              <w:left w:w="15" w:type="dxa"/>
              <w:bottom w:w="15" w:type="dxa"/>
              <w:right w:w="15" w:type="dxa"/>
            </w:tcMar>
            <w:vAlign w:val="top"/>
          </w:tcPr>
          <w:p/>
        </w:tc>
        <w:tc>
          <w:tcPr>
            <w:tcW w:w="1932" w:type="dxa"/>
            <w:tcBorders/>
            <w:tcMar>
              <w:top w:w="15" w:type="dxa"/>
              <w:left w:w="15" w:type="dxa"/>
              <w:bottom w:w="15" w:type="dxa"/>
              <w:right w:w="15" w:type="dxa"/>
            </w:tcMar>
            <w:vAlign w:val="top"/>
          </w:tcPr>
          <w:p/>
        </w:tc>
        <w:tc>
          <w:tcPr>
            <w:tcW w:w="1932" w:type="dxa"/>
            <w:tcBorders/>
            <w:tcMar>
              <w:top w:w="15" w:type="dxa"/>
              <w:left w:w="15" w:type="dxa"/>
              <w:bottom w:w="15" w:type="dxa"/>
              <w:right w:w="15" w:type="dxa"/>
            </w:tcMar>
            <w:vAlign w:val="top"/>
          </w:tcPr>
          <w:p/>
        </w:tc>
        <w:tc>
          <w:tcPr>
            <w:tcW w:w="429" w:type="dxa"/>
            <w:tcBorders/>
            <w:tcMar>
              <w:top w:w="15" w:type="dxa"/>
              <w:left w:w="15" w:type="dxa"/>
              <w:bottom w:w="15" w:type="dxa"/>
              <w:right w:w="15" w:type="dxa"/>
            </w:tcMar>
            <w:vAlign w:val="top"/>
          </w:tcPr>
          <w:p/>
        </w:tc>
        <w:tc>
          <w:tcPr>
            <w:tcW w:w="1932" w:type="dxa"/>
            <w:tcBorders/>
            <w:tcMar>
              <w:top w:w="15" w:type="dxa"/>
              <w:left w:w="15" w:type="dxa"/>
              <w:bottom w:w="15" w:type="dxa"/>
              <w:right w:w="15" w:type="dxa"/>
            </w:tcMar>
            <w:vAlign w:val="top"/>
          </w:tcPr>
          <w:p/>
        </w:tc>
        <w:tc>
          <w:tcPr>
            <w:tcW w:w="429" w:type="dxa"/>
            <w:tcBorders/>
            <w:tcMar>
              <w:top w:w="15" w:type="dxa"/>
              <w:left w:w="15" w:type="dxa"/>
              <w:bottom w:w="15" w:type="dxa"/>
              <w:right w:w="15" w:type="dxa"/>
            </w:tcMar>
            <w:vAlign w:val="top"/>
          </w:tcPr>
          <w:p/>
        </w:tc>
        <w:tc>
          <w:tcPr>
            <w:tcW w:w="2147" w:type="dxa"/>
            <w:tcBorders/>
            <w:tcMar>
              <w:top w:w="15" w:type="dxa"/>
              <w:left w:w="15" w:type="dxa"/>
              <w:bottom w:w="15" w:type="dxa"/>
              <w:right w:w="15" w:type="dxa"/>
            </w:tcMar>
            <w:vAlign w:val="top"/>
          </w:tcPr>
          <w:p/>
        </w:tc>
        <w:tc>
          <w:tcPr>
            <w:tcW w:w="2362" w:type="dxa"/>
            <w:tcBorders/>
            <w:tcMar>
              <w:top w:w="15" w:type="dxa"/>
              <w:left w:w="15" w:type="dxa"/>
              <w:bottom w:w="15" w:type="dxa"/>
              <w:right w:w="15" w:type="dxa"/>
            </w:tcMar>
            <w:vAlign w:val="top"/>
          </w:tcPr>
          <w:p/>
        </w:tc>
      </w:tr>
      <w:tr>
        <w:trPr/>
        <w:tc>
          <w:tcPr>
            <w:tcW w:w="1287"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b)</w:t>
            </w:r>
          </w:p>
        </w:tc>
        <w:tc>
          <w:tcPr>
            <w:tcW w:w="1931" w:type="dxa"/>
            <w:tcBorders/>
            <w:tcMar>
              <w:top w:w="15" w:type="dxa"/>
              <w:left w:w="15" w:type="dxa"/>
              <w:bottom w:w="15" w:type="dxa"/>
              <w:right w:w="15" w:type="dxa"/>
            </w:tcMar>
            <w:vAlign w:val="top"/>
          </w:tcPr>
          <w:p/>
        </w:tc>
        <w:tc>
          <w:tcPr>
            <w:tcW w:w="429" w:type="dxa"/>
            <w:tcBorders/>
            <w:tcMar>
              <w:top w:w="15" w:type="dxa"/>
              <w:left w:w="15" w:type="dxa"/>
              <w:bottom w:w="15" w:type="dxa"/>
              <w:right w:w="15" w:type="dxa"/>
            </w:tcMar>
            <w:vAlign w:val="top"/>
          </w:tcPr>
          <w:p/>
        </w:tc>
        <w:tc>
          <w:tcPr>
            <w:tcW w:w="2361" w:type="dxa"/>
            <w:tcBorders/>
            <w:tcMar>
              <w:top w:w="15" w:type="dxa"/>
              <w:left w:w="15" w:type="dxa"/>
              <w:bottom w:w="15" w:type="dxa"/>
              <w:right w:w="15" w:type="dxa"/>
            </w:tcMar>
            <w:vAlign w:val="top"/>
          </w:tcPr>
          <w:p/>
        </w:tc>
        <w:tc>
          <w:tcPr>
            <w:tcW w:w="429" w:type="dxa"/>
            <w:tcBorders/>
            <w:tcMar>
              <w:top w:w="15" w:type="dxa"/>
              <w:left w:w="15" w:type="dxa"/>
              <w:bottom w:w="15" w:type="dxa"/>
              <w:right w:w="15" w:type="dxa"/>
            </w:tcMar>
            <w:vAlign w:val="top"/>
          </w:tcPr>
          <w:p/>
        </w:tc>
        <w:tc>
          <w:tcPr>
            <w:tcW w:w="1932" w:type="dxa"/>
            <w:tcBorders/>
            <w:tcMar>
              <w:top w:w="15" w:type="dxa"/>
              <w:left w:w="15" w:type="dxa"/>
              <w:bottom w:w="15" w:type="dxa"/>
              <w:right w:w="15" w:type="dxa"/>
            </w:tcMar>
            <w:vAlign w:val="top"/>
          </w:tcPr>
          <w:p/>
        </w:tc>
        <w:tc>
          <w:tcPr>
            <w:tcW w:w="1932" w:type="dxa"/>
            <w:tcBorders/>
            <w:tcMar>
              <w:top w:w="15" w:type="dxa"/>
              <w:left w:w="15" w:type="dxa"/>
              <w:bottom w:w="15" w:type="dxa"/>
              <w:right w:w="15" w:type="dxa"/>
            </w:tcMar>
            <w:vAlign w:val="top"/>
          </w:tcPr>
          <w:p/>
        </w:tc>
        <w:tc>
          <w:tcPr>
            <w:tcW w:w="429" w:type="dxa"/>
            <w:tcBorders/>
            <w:tcMar>
              <w:top w:w="15" w:type="dxa"/>
              <w:left w:w="15" w:type="dxa"/>
              <w:bottom w:w="15" w:type="dxa"/>
              <w:right w:w="15" w:type="dxa"/>
            </w:tcMar>
            <w:vAlign w:val="top"/>
          </w:tcPr>
          <w:p/>
        </w:tc>
        <w:tc>
          <w:tcPr>
            <w:tcW w:w="1932" w:type="dxa"/>
            <w:tcBorders/>
            <w:tcMar>
              <w:top w:w="15" w:type="dxa"/>
              <w:left w:w="15" w:type="dxa"/>
              <w:bottom w:w="15" w:type="dxa"/>
              <w:right w:w="15" w:type="dxa"/>
            </w:tcMar>
            <w:vAlign w:val="top"/>
          </w:tcPr>
          <w:p/>
        </w:tc>
        <w:tc>
          <w:tcPr>
            <w:tcW w:w="429" w:type="dxa"/>
            <w:tcBorders/>
            <w:tcMar>
              <w:top w:w="15" w:type="dxa"/>
              <w:left w:w="15" w:type="dxa"/>
              <w:bottom w:w="15" w:type="dxa"/>
              <w:right w:w="15" w:type="dxa"/>
            </w:tcMar>
            <w:vAlign w:val="top"/>
          </w:tcPr>
          <w:p/>
        </w:tc>
        <w:tc>
          <w:tcPr>
            <w:tcW w:w="2147" w:type="dxa"/>
            <w:tcBorders/>
            <w:tcMar>
              <w:top w:w="15" w:type="dxa"/>
              <w:left w:w="15" w:type="dxa"/>
              <w:bottom w:w="15" w:type="dxa"/>
              <w:right w:w="15" w:type="dxa"/>
            </w:tcMar>
            <w:vAlign w:val="top"/>
          </w:tcPr>
          <w:p/>
        </w:tc>
        <w:tc>
          <w:tcPr>
            <w:tcW w:w="2362" w:type="dxa"/>
            <w:tcBorders/>
            <w:tcMar>
              <w:top w:w="15" w:type="dxa"/>
              <w:left w:w="15" w:type="dxa"/>
              <w:bottom w:w="15" w:type="dxa"/>
              <w:right w:w="15" w:type="dxa"/>
            </w:tcMar>
            <w:vAlign w:val="top"/>
          </w:tcPr>
          <w:p/>
        </w:tc>
      </w:tr>
      <w:tr>
        <w:trPr/>
        <w:tc>
          <w:tcPr>
            <w:tcW w:w="1287"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c)</w:t>
            </w:r>
          </w:p>
        </w:tc>
        <w:tc>
          <w:tcPr>
            <w:tcW w:w="1931" w:type="dxa"/>
            <w:tcBorders/>
            <w:tcMar>
              <w:top w:w="15" w:type="dxa"/>
              <w:left w:w="15" w:type="dxa"/>
              <w:bottom w:w="15" w:type="dxa"/>
              <w:right w:w="15" w:type="dxa"/>
            </w:tcMar>
            <w:vAlign w:val="top"/>
          </w:tcPr>
          <w:p/>
        </w:tc>
        <w:tc>
          <w:tcPr>
            <w:tcW w:w="429" w:type="dxa"/>
            <w:tcBorders/>
            <w:tcMar>
              <w:top w:w="15" w:type="dxa"/>
              <w:left w:w="15" w:type="dxa"/>
              <w:bottom w:w="15" w:type="dxa"/>
              <w:right w:w="15" w:type="dxa"/>
            </w:tcMar>
            <w:vAlign w:val="top"/>
          </w:tcPr>
          <w:p/>
        </w:tc>
        <w:tc>
          <w:tcPr>
            <w:tcW w:w="2361" w:type="dxa"/>
            <w:tcBorders/>
            <w:tcMar>
              <w:top w:w="15" w:type="dxa"/>
              <w:left w:w="15" w:type="dxa"/>
              <w:bottom w:w="15" w:type="dxa"/>
              <w:right w:w="15" w:type="dxa"/>
            </w:tcMar>
            <w:vAlign w:val="top"/>
          </w:tcPr>
          <w:p/>
        </w:tc>
        <w:tc>
          <w:tcPr>
            <w:tcW w:w="429" w:type="dxa"/>
            <w:tcBorders/>
            <w:tcMar>
              <w:top w:w="15" w:type="dxa"/>
              <w:left w:w="15" w:type="dxa"/>
              <w:bottom w:w="15" w:type="dxa"/>
              <w:right w:w="15" w:type="dxa"/>
            </w:tcMar>
            <w:vAlign w:val="top"/>
          </w:tcPr>
          <w:p/>
        </w:tc>
        <w:tc>
          <w:tcPr>
            <w:tcW w:w="1932" w:type="dxa"/>
            <w:tcBorders/>
            <w:tcMar>
              <w:top w:w="15" w:type="dxa"/>
              <w:left w:w="15" w:type="dxa"/>
              <w:bottom w:w="15" w:type="dxa"/>
              <w:right w:w="15" w:type="dxa"/>
            </w:tcMar>
            <w:vAlign w:val="top"/>
          </w:tcPr>
          <w:p/>
        </w:tc>
        <w:tc>
          <w:tcPr>
            <w:tcW w:w="1932" w:type="dxa"/>
            <w:tcBorders/>
            <w:tcMar>
              <w:top w:w="15" w:type="dxa"/>
              <w:left w:w="15" w:type="dxa"/>
              <w:bottom w:w="15" w:type="dxa"/>
              <w:right w:w="15" w:type="dxa"/>
            </w:tcMar>
            <w:vAlign w:val="top"/>
          </w:tcPr>
          <w:p/>
        </w:tc>
        <w:tc>
          <w:tcPr>
            <w:tcW w:w="429" w:type="dxa"/>
            <w:tcBorders/>
            <w:tcMar>
              <w:top w:w="15" w:type="dxa"/>
              <w:left w:w="15" w:type="dxa"/>
              <w:bottom w:w="15" w:type="dxa"/>
              <w:right w:w="15" w:type="dxa"/>
            </w:tcMar>
            <w:vAlign w:val="top"/>
          </w:tcPr>
          <w:p/>
        </w:tc>
        <w:tc>
          <w:tcPr>
            <w:tcW w:w="1932" w:type="dxa"/>
            <w:tcBorders/>
            <w:tcMar>
              <w:top w:w="15" w:type="dxa"/>
              <w:left w:w="15" w:type="dxa"/>
              <w:bottom w:w="15" w:type="dxa"/>
              <w:right w:w="15" w:type="dxa"/>
            </w:tcMar>
            <w:vAlign w:val="top"/>
          </w:tcPr>
          <w:p/>
        </w:tc>
        <w:tc>
          <w:tcPr>
            <w:tcW w:w="429" w:type="dxa"/>
            <w:tcBorders/>
            <w:tcMar>
              <w:top w:w="15" w:type="dxa"/>
              <w:left w:w="15" w:type="dxa"/>
              <w:bottom w:w="15" w:type="dxa"/>
              <w:right w:w="15" w:type="dxa"/>
            </w:tcMar>
            <w:vAlign w:val="top"/>
          </w:tcPr>
          <w:p/>
        </w:tc>
        <w:tc>
          <w:tcPr>
            <w:tcW w:w="2147" w:type="dxa"/>
            <w:tcBorders/>
            <w:tcMar>
              <w:top w:w="15" w:type="dxa"/>
              <w:left w:w="15" w:type="dxa"/>
              <w:bottom w:w="15" w:type="dxa"/>
              <w:right w:w="15" w:type="dxa"/>
            </w:tcMar>
            <w:vAlign w:val="top"/>
          </w:tcPr>
          <w:p/>
        </w:tc>
        <w:tc>
          <w:tcPr>
            <w:tcW w:w="2362" w:type="dxa"/>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208)</w:t>
        <w:tab/>
      </w:r>
      <w:r>
        <w:rPr>
          <w:rFonts w:ascii="Times New Roman"/>
          <w:b w:val="false"/>
          <w:i w:val="false"/>
          <w:color w:val="000000"/>
          <w:sz w:val="24"/>
        </w:rPr>
        <w:t>During Year 1, Pace Company issued common stock to stockholders for $12,000, purchased land for $3,200 cash, and paid cash dividends of $1,000 to the company's stockholders. Enter each of these three events into the horizontal financial statements model, below. Indicate dollar amounts of increases and decreases. For cash flows, show whether they are operating activities (OA), investing activities (IA), or financing activities (FA). Enter 0 if there would be no entry in a column.</w:t>
      </w:r>
      <w:r>
        <w:rPr>
          <w:rFonts w:ascii="Times New Roman"/>
          <w:sz w:val="24"/>
        </w:rPr>
      </w:r>
    </w:p>
    <w:tbl>
      <w:tblPr>
        <w:tblLayout w:type="autofit"/>
      </w:tblPr>
      <w:tr>
        <w:trPr/>
        <w:tc>
          <w:tcPr>
            <w:tcW w:w="129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Event</w:t>
            </w:r>
          </w:p>
        </w:tc>
        <w:tc>
          <w:tcPr>
            <w:tcW w:w="193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43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36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43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93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Equity</w:t>
            </w:r>
          </w:p>
        </w:tc>
        <w:tc>
          <w:tcPr>
            <w:tcW w:w="193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Revenue</w:t>
            </w:r>
          </w:p>
        </w:tc>
        <w:tc>
          <w:tcPr>
            <w:tcW w:w="43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93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Expense</w:t>
            </w:r>
          </w:p>
        </w:tc>
        <w:tc>
          <w:tcPr>
            <w:tcW w:w="43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15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Net Income</w:t>
            </w:r>
          </w:p>
        </w:tc>
        <w:tc>
          <w:tcPr>
            <w:tcW w:w="193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Cash Flow</w:t>
            </w:r>
          </w:p>
        </w:tc>
      </w:tr>
      <w:tr>
        <w:trPr/>
        <w:tc>
          <w:tcPr>
            <w:tcW w:w="129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a)</w:t>
            </w:r>
          </w:p>
        </w:tc>
        <w:tc>
          <w:tcPr>
            <w:tcW w:w="1935" w:type="dxa"/>
            <w:tcBorders/>
            <w:tcMar>
              <w:top w:w="15" w:type="dxa"/>
              <w:left w:w="15" w:type="dxa"/>
              <w:bottom w:w="15" w:type="dxa"/>
              <w:right w:w="15" w:type="dxa"/>
            </w:tcMar>
            <w:vAlign w:val="top"/>
          </w:tcPr>
          <w:p/>
        </w:tc>
        <w:tc>
          <w:tcPr>
            <w:tcW w:w="430" w:type="dxa"/>
            <w:tcBorders/>
            <w:tcMar>
              <w:top w:w="15" w:type="dxa"/>
              <w:left w:w="15" w:type="dxa"/>
              <w:bottom w:w="15" w:type="dxa"/>
              <w:right w:w="15" w:type="dxa"/>
            </w:tcMar>
            <w:vAlign w:val="top"/>
          </w:tcPr>
          <w:p/>
        </w:tc>
        <w:tc>
          <w:tcPr>
            <w:tcW w:w="2365" w:type="dxa"/>
            <w:tcBorders/>
            <w:tcMar>
              <w:top w:w="15" w:type="dxa"/>
              <w:left w:w="15" w:type="dxa"/>
              <w:bottom w:w="15" w:type="dxa"/>
              <w:right w:w="15" w:type="dxa"/>
            </w:tcMar>
            <w:vAlign w:val="top"/>
          </w:tcPr>
          <w:p/>
        </w:tc>
        <w:tc>
          <w:tcPr>
            <w:tcW w:w="430" w:type="dxa"/>
            <w:tcBorders/>
            <w:tcMar>
              <w:top w:w="15" w:type="dxa"/>
              <w:left w:w="15" w:type="dxa"/>
              <w:bottom w:w="15" w:type="dxa"/>
              <w:right w:w="15" w:type="dxa"/>
            </w:tcMar>
            <w:vAlign w:val="top"/>
          </w:tcPr>
          <w:p/>
        </w:tc>
        <w:tc>
          <w:tcPr>
            <w:tcW w:w="1935" w:type="dxa"/>
            <w:tcBorders/>
            <w:tcMar>
              <w:top w:w="15" w:type="dxa"/>
              <w:left w:w="15" w:type="dxa"/>
              <w:bottom w:w="15" w:type="dxa"/>
              <w:right w:w="15" w:type="dxa"/>
            </w:tcMar>
            <w:vAlign w:val="top"/>
          </w:tcPr>
          <w:p/>
        </w:tc>
        <w:tc>
          <w:tcPr>
            <w:tcW w:w="1935" w:type="dxa"/>
            <w:tcBorders/>
            <w:tcMar>
              <w:top w:w="15" w:type="dxa"/>
              <w:left w:w="15" w:type="dxa"/>
              <w:bottom w:w="15" w:type="dxa"/>
              <w:right w:w="15" w:type="dxa"/>
            </w:tcMar>
            <w:vAlign w:val="top"/>
          </w:tcPr>
          <w:p/>
        </w:tc>
        <w:tc>
          <w:tcPr>
            <w:tcW w:w="430" w:type="dxa"/>
            <w:tcBorders/>
            <w:tcMar>
              <w:top w:w="15" w:type="dxa"/>
              <w:left w:w="15" w:type="dxa"/>
              <w:bottom w:w="15" w:type="dxa"/>
              <w:right w:w="15" w:type="dxa"/>
            </w:tcMar>
            <w:vAlign w:val="top"/>
          </w:tcPr>
          <w:p/>
        </w:tc>
        <w:tc>
          <w:tcPr>
            <w:tcW w:w="1935" w:type="dxa"/>
            <w:tcBorders/>
            <w:tcMar>
              <w:top w:w="15" w:type="dxa"/>
              <w:left w:w="15" w:type="dxa"/>
              <w:bottom w:w="15" w:type="dxa"/>
              <w:right w:w="15" w:type="dxa"/>
            </w:tcMar>
            <w:vAlign w:val="top"/>
          </w:tcPr>
          <w:p/>
        </w:tc>
        <w:tc>
          <w:tcPr>
            <w:tcW w:w="430" w:type="dxa"/>
            <w:tcBorders/>
            <w:tcMar>
              <w:top w:w="15" w:type="dxa"/>
              <w:left w:w="15" w:type="dxa"/>
              <w:bottom w:w="15" w:type="dxa"/>
              <w:right w:w="15" w:type="dxa"/>
            </w:tcMar>
            <w:vAlign w:val="top"/>
          </w:tcPr>
          <w:p/>
        </w:tc>
        <w:tc>
          <w:tcPr>
            <w:tcW w:w="2150" w:type="dxa"/>
            <w:tcBorders/>
            <w:tcMar>
              <w:top w:w="15" w:type="dxa"/>
              <w:left w:w="15" w:type="dxa"/>
              <w:bottom w:w="15" w:type="dxa"/>
              <w:right w:w="15" w:type="dxa"/>
            </w:tcMar>
            <w:vAlign w:val="top"/>
          </w:tcPr>
          <w:p/>
        </w:tc>
        <w:tc>
          <w:tcPr>
            <w:tcW w:w="1935" w:type="dxa"/>
            <w:tcBorders/>
            <w:tcMar>
              <w:top w:w="15" w:type="dxa"/>
              <w:left w:w="15" w:type="dxa"/>
              <w:bottom w:w="15" w:type="dxa"/>
              <w:right w:w="15" w:type="dxa"/>
            </w:tcMar>
            <w:vAlign w:val="top"/>
          </w:tcPr>
          <w:p/>
        </w:tc>
      </w:tr>
      <w:tr>
        <w:trPr/>
        <w:tc>
          <w:tcPr>
            <w:tcW w:w="129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b)</w:t>
            </w:r>
          </w:p>
        </w:tc>
        <w:tc>
          <w:tcPr>
            <w:tcW w:w="1935" w:type="dxa"/>
            <w:tcBorders/>
            <w:tcMar>
              <w:top w:w="15" w:type="dxa"/>
              <w:left w:w="15" w:type="dxa"/>
              <w:bottom w:w="15" w:type="dxa"/>
              <w:right w:w="15" w:type="dxa"/>
            </w:tcMar>
            <w:vAlign w:val="top"/>
          </w:tcPr>
          <w:p/>
        </w:tc>
        <w:tc>
          <w:tcPr>
            <w:tcW w:w="430" w:type="dxa"/>
            <w:tcBorders/>
            <w:tcMar>
              <w:top w:w="15" w:type="dxa"/>
              <w:left w:w="15" w:type="dxa"/>
              <w:bottom w:w="15" w:type="dxa"/>
              <w:right w:w="15" w:type="dxa"/>
            </w:tcMar>
            <w:vAlign w:val="top"/>
          </w:tcPr>
          <w:p/>
        </w:tc>
        <w:tc>
          <w:tcPr>
            <w:tcW w:w="2365" w:type="dxa"/>
            <w:tcBorders/>
            <w:tcMar>
              <w:top w:w="15" w:type="dxa"/>
              <w:left w:w="15" w:type="dxa"/>
              <w:bottom w:w="15" w:type="dxa"/>
              <w:right w:w="15" w:type="dxa"/>
            </w:tcMar>
            <w:vAlign w:val="top"/>
          </w:tcPr>
          <w:p/>
        </w:tc>
        <w:tc>
          <w:tcPr>
            <w:tcW w:w="430" w:type="dxa"/>
            <w:tcBorders/>
            <w:tcMar>
              <w:top w:w="15" w:type="dxa"/>
              <w:left w:w="15" w:type="dxa"/>
              <w:bottom w:w="15" w:type="dxa"/>
              <w:right w:w="15" w:type="dxa"/>
            </w:tcMar>
            <w:vAlign w:val="top"/>
          </w:tcPr>
          <w:p/>
        </w:tc>
        <w:tc>
          <w:tcPr>
            <w:tcW w:w="1935" w:type="dxa"/>
            <w:tcBorders/>
            <w:tcMar>
              <w:top w:w="15" w:type="dxa"/>
              <w:left w:w="15" w:type="dxa"/>
              <w:bottom w:w="15" w:type="dxa"/>
              <w:right w:w="15" w:type="dxa"/>
            </w:tcMar>
            <w:vAlign w:val="top"/>
          </w:tcPr>
          <w:p/>
        </w:tc>
        <w:tc>
          <w:tcPr>
            <w:tcW w:w="1935" w:type="dxa"/>
            <w:tcBorders/>
            <w:tcMar>
              <w:top w:w="15" w:type="dxa"/>
              <w:left w:w="15" w:type="dxa"/>
              <w:bottom w:w="15" w:type="dxa"/>
              <w:right w:w="15" w:type="dxa"/>
            </w:tcMar>
            <w:vAlign w:val="top"/>
          </w:tcPr>
          <w:p/>
        </w:tc>
        <w:tc>
          <w:tcPr>
            <w:tcW w:w="430" w:type="dxa"/>
            <w:tcBorders/>
            <w:tcMar>
              <w:top w:w="15" w:type="dxa"/>
              <w:left w:w="15" w:type="dxa"/>
              <w:bottom w:w="15" w:type="dxa"/>
              <w:right w:w="15" w:type="dxa"/>
            </w:tcMar>
            <w:vAlign w:val="top"/>
          </w:tcPr>
          <w:p/>
        </w:tc>
        <w:tc>
          <w:tcPr>
            <w:tcW w:w="1935" w:type="dxa"/>
            <w:tcBorders/>
            <w:tcMar>
              <w:top w:w="15" w:type="dxa"/>
              <w:left w:w="15" w:type="dxa"/>
              <w:bottom w:w="15" w:type="dxa"/>
              <w:right w:w="15" w:type="dxa"/>
            </w:tcMar>
            <w:vAlign w:val="top"/>
          </w:tcPr>
          <w:p/>
        </w:tc>
        <w:tc>
          <w:tcPr>
            <w:tcW w:w="430" w:type="dxa"/>
            <w:tcBorders/>
            <w:tcMar>
              <w:top w:w="15" w:type="dxa"/>
              <w:left w:w="15" w:type="dxa"/>
              <w:bottom w:w="15" w:type="dxa"/>
              <w:right w:w="15" w:type="dxa"/>
            </w:tcMar>
            <w:vAlign w:val="top"/>
          </w:tcPr>
          <w:p/>
        </w:tc>
        <w:tc>
          <w:tcPr>
            <w:tcW w:w="2150" w:type="dxa"/>
            <w:tcBorders/>
            <w:tcMar>
              <w:top w:w="15" w:type="dxa"/>
              <w:left w:w="15" w:type="dxa"/>
              <w:bottom w:w="15" w:type="dxa"/>
              <w:right w:w="15" w:type="dxa"/>
            </w:tcMar>
            <w:vAlign w:val="top"/>
          </w:tcPr>
          <w:p/>
        </w:tc>
        <w:tc>
          <w:tcPr>
            <w:tcW w:w="1935" w:type="dxa"/>
            <w:tcBorders/>
            <w:tcMar>
              <w:top w:w="15" w:type="dxa"/>
              <w:left w:w="15" w:type="dxa"/>
              <w:bottom w:w="15" w:type="dxa"/>
              <w:right w:w="15" w:type="dxa"/>
            </w:tcMar>
            <w:vAlign w:val="top"/>
          </w:tcPr>
          <w:p/>
        </w:tc>
      </w:tr>
      <w:tr>
        <w:trPr/>
        <w:tc>
          <w:tcPr>
            <w:tcW w:w="129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c)</w:t>
            </w:r>
          </w:p>
        </w:tc>
        <w:tc>
          <w:tcPr>
            <w:tcW w:w="1935" w:type="dxa"/>
            <w:tcBorders/>
            <w:tcMar>
              <w:top w:w="15" w:type="dxa"/>
              <w:left w:w="15" w:type="dxa"/>
              <w:bottom w:w="15" w:type="dxa"/>
              <w:right w:w="15" w:type="dxa"/>
            </w:tcMar>
            <w:vAlign w:val="top"/>
          </w:tcPr>
          <w:p/>
        </w:tc>
        <w:tc>
          <w:tcPr>
            <w:tcW w:w="430" w:type="dxa"/>
            <w:tcBorders/>
            <w:tcMar>
              <w:top w:w="15" w:type="dxa"/>
              <w:left w:w="15" w:type="dxa"/>
              <w:bottom w:w="15" w:type="dxa"/>
              <w:right w:w="15" w:type="dxa"/>
            </w:tcMar>
            <w:vAlign w:val="top"/>
          </w:tcPr>
          <w:p/>
        </w:tc>
        <w:tc>
          <w:tcPr>
            <w:tcW w:w="2365" w:type="dxa"/>
            <w:tcBorders/>
            <w:tcMar>
              <w:top w:w="15" w:type="dxa"/>
              <w:left w:w="15" w:type="dxa"/>
              <w:bottom w:w="15" w:type="dxa"/>
              <w:right w:w="15" w:type="dxa"/>
            </w:tcMar>
            <w:vAlign w:val="top"/>
          </w:tcPr>
          <w:p/>
        </w:tc>
        <w:tc>
          <w:tcPr>
            <w:tcW w:w="430" w:type="dxa"/>
            <w:tcBorders/>
            <w:tcMar>
              <w:top w:w="15" w:type="dxa"/>
              <w:left w:w="15" w:type="dxa"/>
              <w:bottom w:w="15" w:type="dxa"/>
              <w:right w:w="15" w:type="dxa"/>
            </w:tcMar>
            <w:vAlign w:val="top"/>
          </w:tcPr>
          <w:p/>
        </w:tc>
        <w:tc>
          <w:tcPr>
            <w:tcW w:w="1935" w:type="dxa"/>
            <w:tcBorders/>
            <w:tcMar>
              <w:top w:w="15" w:type="dxa"/>
              <w:left w:w="15" w:type="dxa"/>
              <w:bottom w:w="15" w:type="dxa"/>
              <w:right w:w="15" w:type="dxa"/>
            </w:tcMar>
            <w:vAlign w:val="top"/>
          </w:tcPr>
          <w:p/>
        </w:tc>
        <w:tc>
          <w:tcPr>
            <w:tcW w:w="1935" w:type="dxa"/>
            <w:tcBorders/>
            <w:tcMar>
              <w:top w:w="15" w:type="dxa"/>
              <w:left w:w="15" w:type="dxa"/>
              <w:bottom w:w="15" w:type="dxa"/>
              <w:right w:w="15" w:type="dxa"/>
            </w:tcMar>
            <w:vAlign w:val="top"/>
          </w:tcPr>
          <w:p/>
        </w:tc>
        <w:tc>
          <w:tcPr>
            <w:tcW w:w="430" w:type="dxa"/>
            <w:tcBorders/>
            <w:tcMar>
              <w:top w:w="15" w:type="dxa"/>
              <w:left w:w="15" w:type="dxa"/>
              <w:bottom w:w="15" w:type="dxa"/>
              <w:right w:w="15" w:type="dxa"/>
            </w:tcMar>
            <w:vAlign w:val="top"/>
          </w:tcPr>
          <w:p/>
        </w:tc>
        <w:tc>
          <w:tcPr>
            <w:tcW w:w="1935" w:type="dxa"/>
            <w:tcBorders/>
            <w:tcMar>
              <w:top w:w="15" w:type="dxa"/>
              <w:left w:w="15" w:type="dxa"/>
              <w:bottom w:w="15" w:type="dxa"/>
              <w:right w:w="15" w:type="dxa"/>
            </w:tcMar>
            <w:vAlign w:val="top"/>
          </w:tcPr>
          <w:p/>
        </w:tc>
        <w:tc>
          <w:tcPr>
            <w:tcW w:w="430" w:type="dxa"/>
            <w:tcBorders/>
            <w:tcMar>
              <w:top w:w="15" w:type="dxa"/>
              <w:left w:w="15" w:type="dxa"/>
              <w:bottom w:w="15" w:type="dxa"/>
              <w:right w:w="15" w:type="dxa"/>
            </w:tcMar>
            <w:vAlign w:val="top"/>
          </w:tcPr>
          <w:p/>
        </w:tc>
        <w:tc>
          <w:tcPr>
            <w:tcW w:w="2150" w:type="dxa"/>
            <w:tcBorders/>
            <w:tcMar>
              <w:top w:w="15" w:type="dxa"/>
              <w:left w:w="15" w:type="dxa"/>
              <w:bottom w:w="15" w:type="dxa"/>
              <w:right w:w="15" w:type="dxa"/>
            </w:tcMar>
            <w:vAlign w:val="top"/>
          </w:tcPr>
          <w:p/>
        </w:tc>
        <w:tc>
          <w:tcPr>
            <w:tcW w:w="1935" w:type="dxa"/>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209)</w:t>
        <w:tab/>
      </w:r>
      <w:r>
        <w:rPr>
          <w:rFonts w:ascii="Times New Roman"/>
          <w:b w:val="false"/>
          <w:i w:val="false"/>
          <w:color w:val="000000"/>
          <w:sz w:val="24"/>
        </w:rPr>
        <w:t>During Year 1, Moersch Company issued common stock to stockholders for $10,000; purchased land for $2,000 cash; provided services to customers for $8,000; paid cash operating expenses of $6,200; and paid cash dividends of $1,000 to the company's stockholders. Enter each of these events into the horizontal financial statements model, below. Indicate dollar amounts of increases and decreases. For cash flows, show whether they are operating activities (OA), investing activities (IA), or financing activities (FA). Enter 0 if there would be no entry in a column.</w:t>
      </w:r>
      <w:r>
        <w:rPr>
          <w:rFonts w:ascii="Times New Roman"/>
          <w:sz w:val="24"/>
        </w:rPr>
        <w:br/>
      </w:r>
      <w:r>
        <w:rPr>
          <w:rFonts w:ascii="Times New Roman"/>
          <w:b w:val="false"/>
          <w:i w:val="false"/>
          <w:color w:val="000000"/>
          <w:sz w:val="24"/>
        </w:rPr>
        <w:t xml:space="preserve"> </w:t>
      </w:r>
      <w:r>
        <w:rPr>
          <w:rFonts w:ascii="Times New Roman"/>
          <w:sz w:val="24"/>
        </w:rPr>
      </w:r>
    </w:p>
    <w:tbl>
      <w:tblPr>
        <w:tblLayout w:type="autofit"/>
      </w:tblPr>
      <w:tr>
        <w:trPr/>
        <w:tc>
          <w:tcPr>
            <w:tcW w:w="1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Event</w:t>
            </w:r>
          </w:p>
        </w:tc>
        <w:tc>
          <w:tcPr>
            <w:tcW w:w="1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2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Equity</w:t>
            </w:r>
          </w:p>
        </w:tc>
        <w:tc>
          <w:tcPr>
            <w:tcW w:w="1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Revenue</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Expense</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Net Income</w:t>
            </w: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Cash Flow</w:t>
            </w:r>
          </w:p>
        </w:tc>
      </w:tr>
      <w:tr>
        <w:trPr/>
        <w:tc>
          <w:tcPr>
            <w:tcW w:w="1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a)</w:t>
            </w:r>
          </w:p>
        </w:tc>
        <w:tc>
          <w:tcPr>
            <w:tcW w:w="1600" w:type="dxa"/>
            <w:tcBorders/>
            <w:tcMar>
              <w:top w:w="15" w:type="dxa"/>
              <w:left w:w="15" w:type="dxa"/>
              <w:bottom w:w="15" w:type="dxa"/>
              <w:right w:w="15" w:type="dxa"/>
            </w:tcMar>
            <w:vAlign w:val="top"/>
          </w:tcPr>
          <w:p/>
        </w:tc>
        <w:tc>
          <w:tcPr>
            <w:tcW w:w="400" w:type="dxa"/>
            <w:tcBorders/>
            <w:tcMar>
              <w:top w:w="15" w:type="dxa"/>
              <w:left w:w="15" w:type="dxa"/>
              <w:bottom w:w="15" w:type="dxa"/>
              <w:right w:w="15" w:type="dxa"/>
            </w:tcMar>
            <w:vAlign w:val="top"/>
          </w:tcPr>
          <w:p/>
        </w:tc>
        <w:tc>
          <w:tcPr>
            <w:tcW w:w="2200" w:type="dxa"/>
            <w:tcBorders/>
            <w:tcMar>
              <w:top w:w="15" w:type="dxa"/>
              <w:left w:w="15" w:type="dxa"/>
              <w:bottom w:w="15" w:type="dxa"/>
              <w:right w:w="15" w:type="dxa"/>
            </w:tcMar>
            <w:vAlign w:val="top"/>
          </w:tcPr>
          <w:p/>
        </w:tc>
        <w:tc>
          <w:tcPr>
            <w:tcW w:w="400" w:type="dxa"/>
            <w:tcBorders/>
            <w:tcMar>
              <w:top w:w="15" w:type="dxa"/>
              <w:left w:w="15" w:type="dxa"/>
              <w:bottom w:w="15" w:type="dxa"/>
              <w:right w:w="15" w:type="dxa"/>
            </w:tcMar>
            <w:vAlign w:val="top"/>
          </w:tcPr>
          <w:p/>
        </w:tc>
        <w:tc>
          <w:tcPr>
            <w:tcW w:w="1600" w:type="dxa"/>
            <w:tcBorders/>
            <w:tcMar>
              <w:top w:w="15" w:type="dxa"/>
              <w:left w:w="15" w:type="dxa"/>
              <w:bottom w:w="15" w:type="dxa"/>
              <w:right w:w="15" w:type="dxa"/>
            </w:tcMar>
            <w:vAlign w:val="top"/>
          </w:tcPr>
          <w:p/>
        </w:tc>
        <w:tc>
          <w:tcPr>
            <w:tcW w:w="1600" w:type="dxa"/>
            <w:tcBorders/>
            <w:tcMar>
              <w:top w:w="15" w:type="dxa"/>
              <w:left w:w="15" w:type="dxa"/>
              <w:bottom w:w="15" w:type="dxa"/>
              <w:right w:w="15" w:type="dxa"/>
            </w:tcMar>
            <w:vAlign w:val="top"/>
          </w:tcPr>
          <w:p/>
        </w:tc>
        <w:tc>
          <w:tcPr>
            <w:tcW w:w="400" w:type="dxa"/>
            <w:tcBorders/>
            <w:tcMar>
              <w:top w:w="15" w:type="dxa"/>
              <w:left w:w="15" w:type="dxa"/>
              <w:bottom w:w="15" w:type="dxa"/>
              <w:right w:w="15" w:type="dxa"/>
            </w:tcMar>
            <w:vAlign w:val="top"/>
          </w:tcPr>
          <w:p/>
        </w:tc>
        <w:tc>
          <w:tcPr>
            <w:tcW w:w="1600" w:type="dxa"/>
            <w:tcBorders/>
            <w:tcMar>
              <w:top w:w="15" w:type="dxa"/>
              <w:left w:w="15" w:type="dxa"/>
              <w:bottom w:w="15" w:type="dxa"/>
              <w:right w:w="15" w:type="dxa"/>
            </w:tcMar>
            <w:vAlign w:val="top"/>
          </w:tcPr>
          <w:p/>
        </w:tc>
        <w:tc>
          <w:tcPr>
            <w:tcW w:w="400" w:type="dxa"/>
            <w:tcBorders/>
            <w:tcMar>
              <w:top w:w="15" w:type="dxa"/>
              <w:left w:w="15" w:type="dxa"/>
              <w:bottom w:w="15" w:type="dxa"/>
              <w:right w:w="15" w:type="dxa"/>
            </w:tcMar>
            <w:vAlign w:val="top"/>
          </w:tcPr>
          <w:p/>
        </w:tc>
        <w:tc>
          <w:tcPr>
            <w:tcW w:w="2000" w:type="dxa"/>
            <w:tcBorders/>
            <w:tcMar>
              <w:top w:w="15" w:type="dxa"/>
              <w:left w:w="15" w:type="dxa"/>
              <w:bottom w:w="15" w:type="dxa"/>
              <w:right w:w="15" w:type="dxa"/>
            </w:tcMar>
            <w:vAlign w:val="top"/>
          </w:tcPr>
          <w:p/>
        </w:tc>
        <w:tc>
          <w:tcPr>
            <w:tcW w:w="1400" w:type="dxa"/>
            <w:tcBorders/>
            <w:tcMar>
              <w:top w:w="15" w:type="dxa"/>
              <w:left w:w="15" w:type="dxa"/>
              <w:bottom w:w="15" w:type="dxa"/>
              <w:right w:w="15" w:type="dxa"/>
            </w:tcMar>
            <w:vAlign w:val="top"/>
          </w:tcPr>
          <w:p/>
        </w:tc>
        <w:tc>
          <w:tcPr>
            <w:tcW w:w="1600" w:type="dxa"/>
            <w:tcBorders/>
            <w:tcMar>
              <w:top w:w="15" w:type="dxa"/>
              <w:left w:w="15" w:type="dxa"/>
              <w:bottom w:w="15" w:type="dxa"/>
              <w:right w:w="15" w:type="dxa"/>
            </w:tcMar>
            <w:vAlign w:val="top"/>
          </w:tcPr>
          <w:p/>
        </w:tc>
      </w:tr>
      <w:tr>
        <w:trPr/>
        <w:tc>
          <w:tcPr>
            <w:tcW w:w="1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b)</w:t>
            </w:r>
          </w:p>
        </w:tc>
        <w:tc>
          <w:tcPr>
            <w:tcW w:w="1600" w:type="dxa"/>
            <w:tcBorders/>
            <w:tcMar>
              <w:top w:w="15" w:type="dxa"/>
              <w:left w:w="15" w:type="dxa"/>
              <w:bottom w:w="15" w:type="dxa"/>
              <w:right w:w="15" w:type="dxa"/>
            </w:tcMar>
            <w:vAlign w:val="top"/>
          </w:tcPr>
          <w:p/>
        </w:tc>
        <w:tc>
          <w:tcPr>
            <w:tcW w:w="400" w:type="dxa"/>
            <w:tcBorders/>
            <w:tcMar>
              <w:top w:w="15" w:type="dxa"/>
              <w:left w:w="15" w:type="dxa"/>
              <w:bottom w:w="15" w:type="dxa"/>
              <w:right w:w="15" w:type="dxa"/>
            </w:tcMar>
            <w:vAlign w:val="top"/>
          </w:tcPr>
          <w:p/>
        </w:tc>
        <w:tc>
          <w:tcPr>
            <w:tcW w:w="2200" w:type="dxa"/>
            <w:tcBorders/>
            <w:tcMar>
              <w:top w:w="15" w:type="dxa"/>
              <w:left w:w="15" w:type="dxa"/>
              <w:bottom w:w="15" w:type="dxa"/>
              <w:right w:w="15" w:type="dxa"/>
            </w:tcMar>
            <w:vAlign w:val="top"/>
          </w:tcPr>
          <w:p/>
        </w:tc>
        <w:tc>
          <w:tcPr>
            <w:tcW w:w="400" w:type="dxa"/>
            <w:tcBorders/>
            <w:tcMar>
              <w:top w:w="15" w:type="dxa"/>
              <w:left w:w="15" w:type="dxa"/>
              <w:bottom w:w="15" w:type="dxa"/>
              <w:right w:w="15" w:type="dxa"/>
            </w:tcMar>
            <w:vAlign w:val="top"/>
          </w:tcPr>
          <w:p/>
        </w:tc>
        <w:tc>
          <w:tcPr>
            <w:tcW w:w="1600" w:type="dxa"/>
            <w:tcBorders/>
            <w:tcMar>
              <w:top w:w="15" w:type="dxa"/>
              <w:left w:w="15" w:type="dxa"/>
              <w:bottom w:w="15" w:type="dxa"/>
              <w:right w:w="15" w:type="dxa"/>
            </w:tcMar>
            <w:vAlign w:val="top"/>
          </w:tcPr>
          <w:p/>
        </w:tc>
        <w:tc>
          <w:tcPr>
            <w:tcW w:w="1600" w:type="dxa"/>
            <w:tcBorders/>
            <w:tcMar>
              <w:top w:w="15" w:type="dxa"/>
              <w:left w:w="15" w:type="dxa"/>
              <w:bottom w:w="15" w:type="dxa"/>
              <w:right w:w="15" w:type="dxa"/>
            </w:tcMar>
            <w:vAlign w:val="top"/>
          </w:tcPr>
          <w:p/>
        </w:tc>
        <w:tc>
          <w:tcPr>
            <w:tcW w:w="400" w:type="dxa"/>
            <w:tcBorders/>
            <w:tcMar>
              <w:top w:w="15" w:type="dxa"/>
              <w:left w:w="15" w:type="dxa"/>
              <w:bottom w:w="15" w:type="dxa"/>
              <w:right w:w="15" w:type="dxa"/>
            </w:tcMar>
            <w:vAlign w:val="top"/>
          </w:tcPr>
          <w:p/>
        </w:tc>
        <w:tc>
          <w:tcPr>
            <w:tcW w:w="1600" w:type="dxa"/>
            <w:tcBorders/>
            <w:tcMar>
              <w:top w:w="15" w:type="dxa"/>
              <w:left w:w="15" w:type="dxa"/>
              <w:bottom w:w="15" w:type="dxa"/>
              <w:right w:w="15" w:type="dxa"/>
            </w:tcMar>
            <w:vAlign w:val="top"/>
          </w:tcPr>
          <w:p/>
        </w:tc>
        <w:tc>
          <w:tcPr>
            <w:tcW w:w="400" w:type="dxa"/>
            <w:tcBorders/>
            <w:tcMar>
              <w:top w:w="15" w:type="dxa"/>
              <w:left w:w="15" w:type="dxa"/>
              <w:bottom w:w="15" w:type="dxa"/>
              <w:right w:w="15" w:type="dxa"/>
            </w:tcMar>
            <w:vAlign w:val="top"/>
          </w:tcPr>
          <w:p/>
        </w:tc>
        <w:tc>
          <w:tcPr>
            <w:tcW w:w="2000" w:type="dxa"/>
            <w:tcBorders/>
            <w:tcMar>
              <w:top w:w="15" w:type="dxa"/>
              <w:left w:w="15" w:type="dxa"/>
              <w:bottom w:w="15" w:type="dxa"/>
              <w:right w:w="15" w:type="dxa"/>
            </w:tcMar>
            <w:vAlign w:val="top"/>
          </w:tcPr>
          <w:p/>
        </w:tc>
        <w:tc>
          <w:tcPr>
            <w:tcW w:w="1400" w:type="dxa"/>
            <w:tcBorders/>
            <w:tcMar>
              <w:top w:w="15" w:type="dxa"/>
              <w:left w:w="15" w:type="dxa"/>
              <w:bottom w:w="15" w:type="dxa"/>
              <w:right w:w="15" w:type="dxa"/>
            </w:tcMar>
            <w:vAlign w:val="top"/>
          </w:tcPr>
          <w:p/>
        </w:tc>
        <w:tc>
          <w:tcPr>
            <w:tcW w:w="1600" w:type="dxa"/>
            <w:tcBorders/>
            <w:tcMar>
              <w:top w:w="15" w:type="dxa"/>
              <w:left w:w="15" w:type="dxa"/>
              <w:bottom w:w="15" w:type="dxa"/>
              <w:right w:w="15" w:type="dxa"/>
            </w:tcMar>
            <w:vAlign w:val="top"/>
          </w:tcPr>
          <w:p/>
        </w:tc>
      </w:tr>
      <w:tr>
        <w:trPr/>
        <w:tc>
          <w:tcPr>
            <w:tcW w:w="1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c)</w:t>
            </w:r>
          </w:p>
        </w:tc>
        <w:tc>
          <w:tcPr>
            <w:tcW w:w="1600" w:type="dxa"/>
            <w:tcBorders/>
            <w:tcMar>
              <w:top w:w="15" w:type="dxa"/>
              <w:left w:w="15" w:type="dxa"/>
              <w:bottom w:w="15" w:type="dxa"/>
              <w:right w:w="15" w:type="dxa"/>
            </w:tcMar>
            <w:vAlign w:val="top"/>
          </w:tcPr>
          <w:p/>
        </w:tc>
        <w:tc>
          <w:tcPr>
            <w:tcW w:w="400" w:type="dxa"/>
            <w:tcBorders/>
            <w:tcMar>
              <w:top w:w="15" w:type="dxa"/>
              <w:left w:w="15" w:type="dxa"/>
              <w:bottom w:w="15" w:type="dxa"/>
              <w:right w:w="15" w:type="dxa"/>
            </w:tcMar>
            <w:vAlign w:val="top"/>
          </w:tcPr>
          <w:p/>
        </w:tc>
        <w:tc>
          <w:tcPr>
            <w:tcW w:w="2200" w:type="dxa"/>
            <w:tcBorders/>
            <w:tcMar>
              <w:top w:w="15" w:type="dxa"/>
              <w:left w:w="15" w:type="dxa"/>
              <w:bottom w:w="15" w:type="dxa"/>
              <w:right w:w="15" w:type="dxa"/>
            </w:tcMar>
            <w:vAlign w:val="top"/>
          </w:tcPr>
          <w:p/>
        </w:tc>
        <w:tc>
          <w:tcPr>
            <w:tcW w:w="400" w:type="dxa"/>
            <w:tcBorders/>
            <w:tcMar>
              <w:top w:w="15" w:type="dxa"/>
              <w:left w:w="15" w:type="dxa"/>
              <w:bottom w:w="15" w:type="dxa"/>
              <w:right w:w="15" w:type="dxa"/>
            </w:tcMar>
            <w:vAlign w:val="top"/>
          </w:tcPr>
          <w:p/>
        </w:tc>
        <w:tc>
          <w:tcPr>
            <w:tcW w:w="1600" w:type="dxa"/>
            <w:tcBorders/>
            <w:tcMar>
              <w:top w:w="15" w:type="dxa"/>
              <w:left w:w="15" w:type="dxa"/>
              <w:bottom w:w="15" w:type="dxa"/>
              <w:right w:w="15" w:type="dxa"/>
            </w:tcMar>
            <w:vAlign w:val="top"/>
          </w:tcPr>
          <w:p/>
        </w:tc>
        <w:tc>
          <w:tcPr>
            <w:tcW w:w="1600" w:type="dxa"/>
            <w:tcBorders/>
            <w:tcMar>
              <w:top w:w="15" w:type="dxa"/>
              <w:left w:w="15" w:type="dxa"/>
              <w:bottom w:w="15" w:type="dxa"/>
              <w:right w:w="15" w:type="dxa"/>
            </w:tcMar>
            <w:vAlign w:val="top"/>
          </w:tcPr>
          <w:p/>
        </w:tc>
        <w:tc>
          <w:tcPr>
            <w:tcW w:w="400" w:type="dxa"/>
            <w:tcBorders/>
            <w:tcMar>
              <w:top w:w="15" w:type="dxa"/>
              <w:left w:w="15" w:type="dxa"/>
              <w:bottom w:w="15" w:type="dxa"/>
              <w:right w:w="15" w:type="dxa"/>
            </w:tcMar>
            <w:vAlign w:val="top"/>
          </w:tcPr>
          <w:p/>
        </w:tc>
        <w:tc>
          <w:tcPr>
            <w:tcW w:w="1600" w:type="dxa"/>
            <w:tcBorders/>
            <w:tcMar>
              <w:top w:w="15" w:type="dxa"/>
              <w:left w:w="15" w:type="dxa"/>
              <w:bottom w:w="15" w:type="dxa"/>
              <w:right w:w="15" w:type="dxa"/>
            </w:tcMar>
            <w:vAlign w:val="top"/>
          </w:tcPr>
          <w:p/>
        </w:tc>
        <w:tc>
          <w:tcPr>
            <w:tcW w:w="400" w:type="dxa"/>
            <w:tcBorders/>
            <w:tcMar>
              <w:top w:w="15" w:type="dxa"/>
              <w:left w:w="15" w:type="dxa"/>
              <w:bottom w:w="15" w:type="dxa"/>
              <w:right w:w="15" w:type="dxa"/>
            </w:tcMar>
            <w:vAlign w:val="top"/>
          </w:tcPr>
          <w:p/>
        </w:tc>
        <w:tc>
          <w:tcPr>
            <w:tcW w:w="2000" w:type="dxa"/>
            <w:tcBorders/>
            <w:tcMar>
              <w:top w:w="15" w:type="dxa"/>
              <w:left w:w="15" w:type="dxa"/>
              <w:bottom w:w="15" w:type="dxa"/>
              <w:right w:w="15" w:type="dxa"/>
            </w:tcMar>
            <w:vAlign w:val="top"/>
          </w:tcPr>
          <w:p/>
        </w:tc>
        <w:tc>
          <w:tcPr>
            <w:tcW w:w="1400" w:type="dxa"/>
            <w:tcBorders/>
            <w:tcMar>
              <w:top w:w="15" w:type="dxa"/>
              <w:left w:w="15" w:type="dxa"/>
              <w:bottom w:w="15" w:type="dxa"/>
              <w:right w:w="15" w:type="dxa"/>
            </w:tcMar>
            <w:vAlign w:val="top"/>
          </w:tcPr>
          <w:p/>
        </w:tc>
        <w:tc>
          <w:tcPr>
            <w:tcW w:w="1600" w:type="dxa"/>
            <w:tcBorders/>
            <w:tcMar>
              <w:top w:w="15" w:type="dxa"/>
              <w:left w:w="15" w:type="dxa"/>
              <w:bottom w:w="15" w:type="dxa"/>
              <w:right w:w="15" w:type="dxa"/>
            </w:tcMar>
            <w:vAlign w:val="top"/>
          </w:tcPr>
          <w:p/>
        </w:tc>
      </w:tr>
      <w:tr>
        <w:trPr/>
        <w:tc>
          <w:tcPr>
            <w:tcW w:w="1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d)</w:t>
            </w:r>
          </w:p>
        </w:tc>
        <w:tc>
          <w:tcPr>
            <w:tcW w:w="1600" w:type="dxa"/>
            <w:tcBorders/>
            <w:tcMar>
              <w:top w:w="15" w:type="dxa"/>
              <w:left w:w="15" w:type="dxa"/>
              <w:bottom w:w="15" w:type="dxa"/>
              <w:right w:w="15" w:type="dxa"/>
            </w:tcMar>
            <w:vAlign w:val="top"/>
          </w:tcPr>
          <w:p/>
        </w:tc>
        <w:tc>
          <w:tcPr>
            <w:tcW w:w="400" w:type="dxa"/>
            <w:tcBorders/>
            <w:tcMar>
              <w:top w:w="15" w:type="dxa"/>
              <w:left w:w="15" w:type="dxa"/>
              <w:bottom w:w="15" w:type="dxa"/>
              <w:right w:w="15" w:type="dxa"/>
            </w:tcMar>
            <w:vAlign w:val="top"/>
          </w:tcPr>
          <w:p/>
        </w:tc>
        <w:tc>
          <w:tcPr>
            <w:tcW w:w="2200" w:type="dxa"/>
            <w:tcBorders/>
            <w:tcMar>
              <w:top w:w="15" w:type="dxa"/>
              <w:left w:w="15" w:type="dxa"/>
              <w:bottom w:w="15" w:type="dxa"/>
              <w:right w:w="15" w:type="dxa"/>
            </w:tcMar>
            <w:vAlign w:val="top"/>
          </w:tcPr>
          <w:p/>
        </w:tc>
        <w:tc>
          <w:tcPr>
            <w:tcW w:w="400" w:type="dxa"/>
            <w:tcBorders/>
            <w:tcMar>
              <w:top w:w="15" w:type="dxa"/>
              <w:left w:w="15" w:type="dxa"/>
              <w:bottom w:w="15" w:type="dxa"/>
              <w:right w:w="15" w:type="dxa"/>
            </w:tcMar>
            <w:vAlign w:val="top"/>
          </w:tcPr>
          <w:p/>
        </w:tc>
        <w:tc>
          <w:tcPr>
            <w:tcW w:w="1600" w:type="dxa"/>
            <w:tcBorders/>
            <w:tcMar>
              <w:top w:w="15" w:type="dxa"/>
              <w:left w:w="15" w:type="dxa"/>
              <w:bottom w:w="15" w:type="dxa"/>
              <w:right w:w="15" w:type="dxa"/>
            </w:tcMar>
            <w:vAlign w:val="top"/>
          </w:tcPr>
          <w:p/>
        </w:tc>
        <w:tc>
          <w:tcPr>
            <w:tcW w:w="1600" w:type="dxa"/>
            <w:tcBorders/>
            <w:tcMar>
              <w:top w:w="15" w:type="dxa"/>
              <w:left w:w="15" w:type="dxa"/>
              <w:bottom w:w="15" w:type="dxa"/>
              <w:right w:w="15" w:type="dxa"/>
            </w:tcMar>
            <w:vAlign w:val="top"/>
          </w:tcPr>
          <w:p/>
        </w:tc>
        <w:tc>
          <w:tcPr>
            <w:tcW w:w="400" w:type="dxa"/>
            <w:tcBorders/>
            <w:tcMar>
              <w:top w:w="15" w:type="dxa"/>
              <w:left w:w="15" w:type="dxa"/>
              <w:bottom w:w="15" w:type="dxa"/>
              <w:right w:w="15" w:type="dxa"/>
            </w:tcMar>
            <w:vAlign w:val="top"/>
          </w:tcPr>
          <w:p/>
        </w:tc>
        <w:tc>
          <w:tcPr>
            <w:tcW w:w="1600" w:type="dxa"/>
            <w:tcBorders/>
            <w:tcMar>
              <w:top w:w="15" w:type="dxa"/>
              <w:left w:w="15" w:type="dxa"/>
              <w:bottom w:w="15" w:type="dxa"/>
              <w:right w:w="15" w:type="dxa"/>
            </w:tcMar>
            <w:vAlign w:val="top"/>
          </w:tcPr>
          <w:p/>
        </w:tc>
        <w:tc>
          <w:tcPr>
            <w:tcW w:w="400" w:type="dxa"/>
            <w:tcBorders/>
            <w:tcMar>
              <w:top w:w="15" w:type="dxa"/>
              <w:left w:w="15" w:type="dxa"/>
              <w:bottom w:w="15" w:type="dxa"/>
              <w:right w:w="15" w:type="dxa"/>
            </w:tcMar>
            <w:vAlign w:val="top"/>
          </w:tcPr>
          <w:p/>
        </w:tc>
        <w:tc>
          <w:tcPr>
            <w:tcW w:w="2000" w:type="dxa"/>
            <w:tcBorders/>
            <w:tcMar>
              <w:top w:w="15" w:type="dxa"/>
              <w:left w:w="15" w:type="dxa"/>
              <w:bottom w:w="15" w:type="dxa"/>
              <w:right w:w="15" w:type="dxa"/>
            </w:tcMar>
            <w:vAlign w:val="top"/>
          </w:tcPr>
          <w:p/>
        </w:tc>
        <w:tc>
          <w:tcPr>
            <w:tcW w:w="1400" w:type="dxa"/>
            <w:tcBorders/>
            <w:tcMar>
              <w:top w:w="15" w:type="dxa"/>
              <w:left w:w="15" w:type="dxa"/>
              <w:bottom w:w="15" w:type="dxa"/>
              <w:right w:w="15" w:type="dxa"/>
            </w:tcMar>
            <w:vAlign w:val="top"/>
          </w:tcPr>
          <w:p/>
        </w:tc>
        <w:tc>
          <w:tcPr>
            <w:tcW w:w="1600" w:type="dxa"/>
            <w:tcBorders/>
            <w:tcMar>
              <w:top w:w="15" w:type="dxa"/>
              <w:left w:w="15" w:type="dxa"/>
              <w:bottom w:w="15" w:type="dxa"/>
              <w:right w:w="15" w:type="dxa"/>
            </w:tcMar>
            <w:vAlign w:val="top"/>
          </w:tcPr>
          <w:p/>
        </w:tc>
      </w:tr>
      <w:tr>
        <w:trPr/>
        <w:tc>
          <w:tcPr>
            <w:tcW w:w="1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e)</w:t>
            </w:r>
          </w:p>
        </w:tc>
        <w:tc>
          <w:tcPr>
            <w:tcW w:w="1600" w:type="dxa"/>
            <w:tcBorders/>
            <w:tcMar>
              <w:top w:w="15" w:type="dxa"/>
              <w:left w:w="15" w:type="dxa"/>
              <w:bottom w:w="15" w:type="dxa"/>
              <w:right w:w="15" w:type="dxa"/>
            </w:tcMar>
            <w:vAlign w:val="top"/>
          </w:tcPr>
          <w:p/>
        </w:tc>
        <w:tc>
          <w:tcPr>
            <w:tcW w:w="400" w:type="dxa"/>
            <w:tcBorders/>
            <w:tcMar>
              <w:top w:w="15" w:type="dxa"/>
              <w:left w:w="15" w:type="dxa"/>
              <w:bottom w:w="15" w:type="dxa"/>
              <w:right w:w="15" w:type="dxa"/>
            </w:tcMar>
            <w:vAlign w:val="top"/>
          </w:tcPr>
          <w:p/>
        </w:tc>
        <w:tc>
          <w:tcPr>
            <w:tcW w:w="2200" w:type="dxa"/>
            <w:tcBorders/>
            <w:tcMar>
              <w:top w:w="15" w:type="dxa"/>
              <w:left w:w="15" w:type="dxa"/>
              <w:bottom w:w="15" w:type="dxa"/>
              <w:right w:w="15" w:type="dxa"/>
            </w:tcMar>
            <w:vAlign w:val="top"/>
          </w:tcPr>
          <w:p/>
        </w:tc>
        <w:tc>
          <w:tcPr>
            <w:tcW w:w="400" w:type="dxa"/>
            <w:tcBorders/>
            <w:tcMar>
              <w:top w:w="15" w:type="dxa"/>
              <w:left w:w="15" w:type="dxa"/>
              <w:bottom w:w="15" w:type="dxa"/>
              <w:right w:w="15" w:type="dxa"/>
            </w:tcMar>
            <w:vAlign w:val="top"/>
          </w:tcPr>
          <w:p/>
        </w:tc>
        <w:tc>
          <w:tcPr>
            <w:tcW w:w="1600" w:type="dxa"/>
            <w:tcBorders/>
            <w:tcMar>
              <w:top w:w="15" w:type="dxa"/>
              <w:left w:w="15" w:type="dxa"/>
              <w:bottom w:w="15" w:type="dxa"/>
              <w:right w:w="15" w:type="dxa"/>
            </w:tcMar>
            <w:vAlign w:val="top"/>
          </w:tcPr>
          <w:p/>
        </w:tc>
        <w:tc>
          <w:tcPr>
            <w:tcW w:w="1600" w:type="dxa"/>
            <w:tcBorders/>
            <w:tcMar>
              <w:top w:w="15" w:type="dxa"/>
              <w:left w:w="15" w:type="dxa"/>
              <w:bottom w:w="15" w:type="dxa"/>
              <w:right w:w="15" w:type="dxa"/>
            </w:tcMar>
            <w:vAlign w:val="top"/>
          </w:tcPr>
          <w:p/>
        </w:tc>
        <w:tc>
          <w:tcPr>
            <w:tcW w:w="400" w:type="dxa"/>
            <w:tcBorders/>
            <w:tcMar>
              <w:top w:w="15" w:type="dxa"/>
              <w:left w:w="15" w:type="dxa"/>
              <w:bottom w:w="15" w:type="dxa"/>
              <w:right w:w="15" w:type="dxa"/>
            </w:tcMar>
            <w:vAlign w:val="top"/>
          </w:tcPr>
          <w:p/>
        </w:tc>
        <w:tc>
          <w:tcPr>
            <w:tcW w:w="1600" w:type="dxa"/>
            <w:tcBorders/>
            <w:tcMar>
              <w:top w:w="15" w:type="dxa"/>
              <w:left w:w="15" w:type="dxa"/>
              <w:bottom w:w="15" w:type="dxa"/>
              <w:right w:w="15" w:type="dxa"/>
            </w:tcMar>
            <w:vAlign w:val="top"/>
          </w:tcPr>
          <w:p/>
        </w:tc>
        <w:tc>
          <w:tcPr>
            <w:tcW w:w="400" w:type="dxa"/>
            <w:tcBorders/>
            <w:tcMar>
              <w:top w:w="15" w:type="dxa"/>
              <w:left w:w="15" w:type="dxa"/>
              <w:bottom w:w="15" w:type="dxa"/>
              <w:right w:w="15" w:type="dxa"/>
            </w:tcMar>
            <w:vAlign w:val="top"/>
          </w:tcPr>
          <w:p/>
        </w:tc>
        <w:tc>
          <w:tcPr>
            <w:tcW w:w="2000" w:type="dxa"/>
            <w:tcBorders/>
            <w:tcMar>
              <w:top w:w="15" w:type="dxa"/>
              <w:left w:w="15" w:type="dxa"/>
              <w:bottom w:w="15" w:type="dxa"/>
              <w:right w:w="15" w:type="dxa"/>
            </w:tcMar>
            <w:vAlign w:val="top"/>
          </w:tcPr>
          <w:p/>
        </w:tc>
        <w:tc>
          <w:tcPr>
            <w:tcW w:w="1400" w:type="dxa"/>
            <w:tcBorders/>
            <w:tcMar>
              <w:top w:w="15" w:type="dxa"/>
              <w:left w:w="15" w:type="dxa"/>
              <w:bottom w:w="15" w:type="dxa"/>
              <w:right w:w="15" w:type="dxa"/>
            </w:tcMar>
            <w:vAlign w:val="top"/>
          </w:tcPr>
          <w:p/>
        </w:tc>
        <w:tc>
          <w:tcPr>
            <w:tcW w:w="1600" w:type="dxa"/>
            <w:tcBorders/>
            <w:tcMar>
              <w:top w:w="15" w:type="dxa"/>
              <w:left w:w="15" w:type="dxa"/>
              <w:bottom w:w="15" w:type="dxa"/>
              <w:right w:w="15" w:type="dxa"/>
            </w:tcMar>
            <w:vAlign w:val="top"/>
          </w:tcP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146)</w:t>
        <w:br/>
      </w:r>
    </w:p>
    <w:tbl>
      <w:tblPr>
        <w:tblLayout w:type="autofit"/>
      </w:tblPr>
      <w:tr>
        <w:trPr/>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Balance Sheet</w:t>
            </w:r>
          </w:p>
        </w:tc>
      </w:tr>
      <w:tr>
        <w:trPr/>
        <w:tc>
          <w:tcPr>
            <w:tcW w:w="2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4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r>
      <w:tr>
        <w:trPr/>
        <w:tc>
          <w:tcPr>
            <w:tcW w:w="2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4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Issuing common stock is an asset source transaction that increases the business's assets (cash) and its stockholders' equity (common stock).</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147)</w:t>
        <w:br/>
      </w:r>
    </w:p>
    <w:tbl>
      <w:tblPr>
        <w:tblLayout w:type="autofit"/>
      </w:tblPr>
      <w:tr>
        <w:trPr/>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Balance Sheet</w:t>
            </w:r>
          </w:p>
        </w:tc>
      </w:tr>
      <w:tr>
        <w:trPr/>
        <w:tc>
          <w:tcPr>
            <w:tcW w:w="22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4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r>
      <w:tr>
        <w:trPr/>
        <w:tc>
          <w:tcPr>
            <w:tcW w:w="2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w:t>
            </w:r>
          </w:p>
        </w:tc>
        <w:tc>
          <w:tcPr>
            <w:tcW w:w="400" w:type="dxa"/>
            <w:tcBorders/>
            <w:tcMar>
              <w:top w:w="15" w:type="dxa"/>
              <w:left w:w="15" w:type="dxa"/>
              <w:bottom w:w="15" w:type="dxa"/>
              <w:right w:w="15" w:type="dxa"/>
            </w:tcMar>
            <w:vAlign w:val="top"/>
          </w:tcPr>
          <w:p/>
        </w:tc>
        <w:tc>
          <w:tcPr>
            <w:tcW w:w="4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Borrowing cash is an asset source transaction that increases a business's assets (cash) and its liabilities (notes payable).</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148)</w:t>
        <w:br/>
      </w:r>
    </w:p>
    <w:tbl>
      <w:tblPr>
        <w:tblLayout w:type="autofit"/>
      </w:tblPr>
      <w:tr>
        <w:trPr/>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Balance Sheet</w:t>
            </w:r>
          </w:p>
        </w:tc>
      </w:tr>
      <w:tr>
        <w:trPr/>
        <w:tc>
          <w:tcPr>
            <w:tcW w:w="22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4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r>
      <w:tr>
        <w:trPr/>
        <w:tc>
          <w:tcPr>
            <w:tcW w:w="2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4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This is an asset source transaction that increases the business's assets (cash). When a business provides services, it earns revenue. Revenue increases net income, which will increase stockholders’ equity (retained earnings) at the end of the accounting period.</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149)</w:t>
        <w:br/>
      </w:r>
    </w:p>
    <w:tbl>
      <w:tblPr>
        <w:tblLayout w:type="autofit"/>
      </w:tblPr>
      <w:tr>
        <w:trPr/>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Balance Sheet</w:t>
            </w:r>
          </w:p>
        </w:tc>
      </w:tr>
      <w:tr>
        <w:trPr/>
        <w:tc>
          <w:tcPr>
            <w:tcW w:w="3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4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r>
      <w:tr>
        <w:trPr/>
        <w:tc>
          <w:tcPr>
            <w:tcW w:w="3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I/D</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4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Purchasing land for cash is an asset exchange transaction that increases one asset (land) and decreases another asset (cash). Liabilities and stockholders’ equity are not affected.</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150)</w:t>
        <w:br/>
      </w:r>
    </w:p>
    <w:tbl>
      <w:tblPr>
        <w:tblLayout w:type="autofit"/>
      </w:tblPr>
      <w:tr>
        <w:trPr/>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Balance Sheet</w:t>
            </w:r>
          </w:p>
        </w:tc>
      </w:tr>
      <w:tr>
        <w:trPr/>
        <w:tc>
          <w:tcPr>
            <w:tcW w:w="22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4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r>
      <w:tr>
        <w:trPr/>
        <w:tc>
          <w:tcPr>
            <w:tcW w:w="2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D</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4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D</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Paying expenses such as salaries is an asset use transaction that decreases the business's assets (cash) and decreases its stockholders’ equity (retained earnings).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151)</w:t>
        <w:br/>
      </w:r>
    </w:p>
    <w:tbl>
      <w:tblPr>
        <w:tblLayout w:type="autofit"/>
      </w:tblPr>
      <w:tr>
        <w:trPr/>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Balance Sheet</w:t>
            </w:r>
          </w:p>
        </w:tc>
      </w:tr>
      <w:tr>
        <w:trPr/>
        <w:tc>
          <w:tcPr>
            <w:tcW w:w="22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4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r>
      <w:tr>
        <w:trPr/>
        <w:tc>
          <w:tcPr>
            <w:tcW w:w="2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D</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4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D</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Paying a cash dividend is an asset use transaction that decreases a business’s assets (cash) and its stockholders’ equity. The dividends account will decrease the retained earnings at the end of the accounting period.</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152)</w:t>
        <w:br/>
      </w:r>
    </w:p>
    <w:tbl>
      <w:tblPr>
        <w:tblLayout w:type="autofit"/>
      </w:tblPr>
      <w:tr>
        <w:trPr/>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Balance Sheet</w:t>
            </w:r>
          </w:p>
        </w:tc>
      </w:tr>
      <w:tr>
        <w:trPr/>
        <w:tc>
          <w:tcPr>
            <w:tcW w:w="22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4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r>
      <w:tr>
        <w:trPr/>
        <w:tc>
          <w:tcPr>
            <w:tcW w:w="2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w:t>
            </w:r>
          </w:p>
        </w:tc>
        <w:tc>
          <w:tcPr>
            <w:tcW w:w="400" w:type="dxa"/>
            <w:tcBorders/>
            <w:tcMar>
              <w:top w:w="15" w:type="dxa"/>
              <w:left w:w="15" w:type="dxa"/>
              <w:bottom w:w="15" w:type="dxa"/>
              <w:right w:w="15" w:type="dxa"/>
            </w:tcMar>
            <w:vAlign w:val="top"/>
          </w:tcPr>
          <w:p/>
        </w:tc>
        <w:tc>
          <w:tcPr>
            <w:tcW w:w="4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Issuing a note to purchase a building is an asset source transaction that increases a business's assets (building) and increases its liabilities (notes payable).</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153)</w:t>
        <w:br/>
      </w:r>
    </w:p>
    <w:tbl>
      <w:tblPr>
        <w:tblLayout w:type="autofit"/>
      </w:tblPr>
      <w:tr>
        <w:trPr/>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Balance Sheet</w:t>
            </w:r>
          </w:p>
        </w:tc>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Income Statement</w:t>
            </w:r>
          </w:p>
        </w:tc>
        <w:tc>
          <w:tcPr>
            <w:tcW w:w="3200" w:type="dxa"/>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Statement of Cash Flows</w:t>
            </w:r>
          </w:p>
        </w:tc>
      </w:tr>
      <w:tr>
        <w:trPr/>
        <w:tc>
          <w:tcPr>
            <w:tcW w:w="2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Revenue</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Expense</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Net Income</w:t>
            </w:r>
          </w:p>
        </w:tc>
        <w:tc>
          <w:tcPr>
            <w:tcW w:w="0" w:type="auto"/>
            <w:vMerge/>
            <w:tcBorders>
              <w:top w:val="nil"/>
            </w:tcBorders>
            <w:vAlign w:val="top"/>
          </w:tcPr>
          <w:p/>
        </w:tc>
      </w:tr>
      <w:tr>
        <w:trPr/>
        <w:tc>
          <w:tcPr>
            <w:tcW w:w="2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br/>
      </w:r>
      <w:r>
        <w:rPr>
          <w:rFonts w:ascii="Times New Roman" w:hAnsi="Times New Roman"/>
          <w:b w:val="false"/>
          <w:i w:val="false"/>
          <w:color w:val="000000"/>
          <w:sz w:val="32"/>
        </w:rPr>
        <w:t xml:space="preserve"> Issuing common stock is an asset source transaction that increases the business's assets (cash) and its stockholders' equity (common stock). It does not affect the income statement, but is reported as a cash inflow from financing activities in the statement of cash flows.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154)</w:t>
        <w:br/>
      </w:r>
    </w:p>
    <w:tbl>
      <w:tblPr>
        <w:tblLayout w:type="autofit"/>
      </w:tblPr>
      <w:tr>
        <w:trPr/>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Balance Sheet</w:t>
            </w:r>
          </w:p>
        </w:tc>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Income Statement</w:t>
            </w:r>
          </w:p>
        </w:tc>
        <w:tc>
          <w:tcPr>
            <w:tcW w:w="3200" w:type="dxa"/>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Statement of Cash Flows</w:t>
            </w:r>
          </w:p>
        </w:tc>
      </w:tr>
      <w:tr>
        <w:trPr/>
        <w:tc>
          <w:tcPr>
            <w:tcW w:w="2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Revenue</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Expense</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Net Income</w:t>
            </w:r>
          </w:p>
        </w:tc>
        <w:tc>
          <w:tcPr>
            <w:tcW w:w="0" w:type="auto"/>
            <w:vMerge/>
            <w:tcBorders>
              <w:top w:val="nil"/>
            </w:tcBorders>
            <w:vAlign w:val="top"/>
          </w:tcPr>
          <w:p/>
        </w:tc>
      </w:tr>
      <w:tr>
        <w:trPr/>
        <w:tc>
          <w:tcPr>
            <w:tcW w:w="2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w:t>
            </w:r>
          </w:p>
        </w:tc>
        <w:tc>
          <w:tcPr>
            <w:tcW w:w="400" w:type="dxa"/>
            <w:tcBorders/>
            <w:tcMar>
              <w:top w:w="15" w:type="dxa"/>
              <w:left w:w="15" w:type="dxa"/>
              <w:bottom w:w="15" w:type="dxa"/>
              <w:right w:w="15" w:type="dxa"/>
            </w:tcMar>
            <w:vAlign w:val="top"/>
          </w:tcPr>
          <w:p/>
        </w:tc>
        <w:tc>
          <w:tcPr>
            <w:tcW w:w="2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Borrowing cash is an asset source transaction that increases a business's assets (cash) and its liabilities (notes payable). It does not affect the income statement, but is reported as a cash inflow from financing activities in the statement of cash flows.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155)</w:t>
        <w:br/>
      </w:r>
    </w:p>
    <w:tbl>
      <w:tblPr>
        <w:tblLayout w:type="autofit"/>
      </w:tblPr>
      <w:tr>
        <w:trPr/>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Balance Sheet</w:t>
            </w:r>
          </w:p>
        </w:tc>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Income Statement</w:t>
            </w:r>
          </w:p>
        </w:tc>
        <w:tc>
          <w:tcPr>
            <w:tcW w:w="3200" w:type="dxa"/>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Statement of Cash Flows</w:t>
            </w:r>
          </w:p>
        </w:tc>
      </w:tr>
      <w:tr>
        <w:trPr/>
        <w:tc>
          <w:tcPr>
            <w:tcW w:w="2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Revenue</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Expense</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Net Income</w:t>
            </w:r>
          </w:p>
        </w:tc>
        <w:tc>
          <w:tcPr>
            <w:tcW w:w="0" w:type="auto"/>
            <w:vMerge/>
            <w:tcBorders>
              <w:top w:val="nil"/>
            </w:tcBorders>
            <w:vAlign w:val="top"/>
          </w:tcPr>
          <w:p/>
        </w:tc>
      </w:tr>
      <w:tr>
        <w:trPr/>
        <w:tc>
          <w:tcPr>
            <w:tcW w:w="24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w:t>
            </w:r>
          </w:p>
        </w:tc>
        <w:tc>
          <w:tcPr>
            <w:tcW w:w="400" w:type="dxa"/>
            <w:tcBorders/>
            <w:tcMar>
              <w:top w:w="15" w:type="dxa"/>
              <w:left w:w="15" w:type="dxa"/>
              <w:bottom w:w="15" w:type="dxa"/>
              <w:right w:w="15" w:type="dxa"/>
            </w:tcMar>
            <w:vAlign w:val="top"/>
          </w:tcPr>
          <w:p/>
        </w:tc>
        <w:tc>
          <w:tcPr>
            <w:tcW w:w="30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w:t>
            </w:r>
          </w:p>
        </w:tc>
        <w:tc>
          <w:tcPr>
            <w:tcW w:w="3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This is an asset source transaction that increases the business's assets (cash). When a business provides services, it earns revenue. Revenue increases net income, which will increase stockholders’ equity (retained earnings) at the end of the accounting period. This event is reported as a cash inflow from operating activities in the statement of cash flows.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156)</w:t>
        <w:br/>
      </w:r>
    </w:p>
    <w:tbl>
      <w:tblPr>
        <w:tblLayout w:type="autofit"/>
      </w:tblPr>
      <w:tr>
        <w:trPr/>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Balance Sheet</w:t>
            </w:r>
          </w:p>
        </w:tc>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Income Statement</w:t>
            </w:r>
          </w:p>
        </w:tc>
        <w:tc>
          <w:tcPr>
            <w:tcW w:w="3200" w:type="dxa"/>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Statement of Cash Flows</w:t>
            </w:r>
          </w:p>
        </w:tc>
      </w:tr>
      <w:tr>
        <w:trPr/>
        <w:tc>
          <w:tcPr>
            <w:tcW w:w="26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Revenue</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Expense</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Net Income</w:t>
            </w:r>
          </w:p>
        </w:tc>
        <w:tc>
          <w:tcPr>
            <w:tcW w:w="0" w:type="auto"/>
            <w:vMerge/>
            <w:tcBorders>
              <w:top w:val="nil"/>
            </w:tcBorders>
            <w:vAlign w:val="top"/>
          </w:tcPr>
          <w:p/>
        </w:tc>
      </w:tr>
      <w:tr>
        <w:trPr/>
        <w:tc>
          <w:tcPr>
            <w:tcW w:w="26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I/D</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D</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Purchasing land for cash is an asset exchange transaction that increases one asset (land) and decreases another asset (cash). It does not affect the income statement. The statement of cash flows reports a cash outflow from investing activities.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157)</w:t>
        <w:br/>
      </w:r>
    </w:p>
    <w:tbl>
      <w:tblPr>
        <w:tblLayout w:type="autofit"/>
      </w:tblPr>
      <w:tr>
        <w:trPr/>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Balance Sheet</w:t>
            </w:r>
          </w:p>
        </w:tc>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Income Statement</w:t>
            </w:r>
          </w:p>
        </w:tc>
        <w:tc>
          <w:tcPr>
            <w:tcW w:w="3200" w:type="dxa"/>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Statement of Cash Flows</w:t>
            </w:r>
          </w:p>
        </w:tc>
      </w:tr>
      <w:tr>
        <w:trPr/>
        <w:tc>
          <w:tcPr>
            <w:tcW w:w="22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Revenue</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Expense</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Net Income</w:t>
            </w:r>
          </w:p>
        </w:tc>
        <w:tc>
          <w:tcPr>
            <w:tcW w:w="0" w:type="auto"/>
            <w:vMerge/>
            <w:tcBorders>
              <w:top w:val="nil"/>
            </w:tcBorders>
            <w:vAlign w:val="top"/>
          </w:tcPr>
          <w:p/>
        </w:tc>
      </w:tr>
      <w:tr>
        <w:trPr/>
        <w:tc>
          <w:tcPr>
            <w:tcW w:w="2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D</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D</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D</w:t>
            </w:r>
          </w:p>
        </w:tc>
        <w:tc>
          <w:tcPr>
            <w:tcW w:w="3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D</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Paying expenses such as salaries is an asset use transaction that decreases the business's assets (cash) and decreases its stockholders’ equity (retained earnings). Note that the expense decreases net income, and will decrease retained earnings at the end of the accounting period. It is reported as a cash flow for operating activities in the statement of cash flows.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158)</w:t>
        <w:br/>
      </w:r>
    </w:p>
    <w:tbl>
      <w:tblPr>
        <w:tblLayout w:type="autofit"/>
      </w:tblPr>
      <w:tr>
        <w:trPr/>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Balance Sheet</w:t>
            </w:r>
          </w:p>
        </w:tc>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Income Statement</w:t>
            </w:r>
          </w:p>
        </w:tc>
        <w:tc>
          <w:tcPr>
            <w:tcW w:w="3200" w:type="dxa"/>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Statement of Cash Flows</w:t>
            </w:r>
          </w:p>
        </w:tc>
      </w:tr>
      <w:tr>
        <w:trPr/>
        <w:tc>
          <w:tcPr>
            <w:tcW w:w="22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Revenue</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Expense</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Net Income</w:t>
            </w:r>
          </w:p>
        </w:tc>
        <w:tc>
          <w:tcPr>
            <w:tcW w:w="0" w:type="auto"/>
            <w:vMerge/>
            <w:tcBorders>
              <w:top w:val="nil"/>
            </w:tcBorders>
            <w:vAlign w:val="top"/>
          </w:tcPr>
          <w:p/>
        </w:tc>
      </w:tr>
      <w:tr>
        <w:trPr/>
        <w:tc>
          <w:tcPr>
            <w:tcW w:w="2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D</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D</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D</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Paying a cash dividend is an asset use transaction that decreases a business’s assets (cash) and its stockholders’ equity. The dividends account will decrease the retained earnings at the end of the accounting period. It does not affect net income, and is reported as a cash outflow for financing activities in the statement of cash flows.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159)</w:t>
        <w:br/>
      </w:r>
    </w:p>
    <w:tbl>
      <w:tblPr>
        <w:tblLayout w:type="autofit"/>
      </w:tblPr>
      <w:tr>
        <w:trPr/>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Balance Sheet</w:t>
            </w:r>
          </w:p>
        </w:tc>
        <w:tc>
          <w:tcPr>
            <w:tcW w:w="0" w:type="auto"/>
            <w:gridSpan w:val="5"/>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Income Statement</w:t>
            </w:r>
          </w:p>
        </w:tc>
        <w:tc>
          <w:tcPr>
            <w:tcW w:w="3200" w:type="dxa"/>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Statement of Cash Flows</w:t>
            </w:r>
          </w:p>
        </w:tc>
      </w:tr>
      <w:tr>
        <w:trPr/>
        <w:tc>
          <w:tcPr>
            <w:tcW w:w="22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Revenue</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Expense</w:t>
            </w:r>
          </w:p>
        </w:tc>
        <w:tc>
          <w:tcPr>
            <w:tcW w:w="4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Net Income</w:t>
            </w:r>
          </w:p>
        </w:tc>
        <w:tc>
          <w:tcPr>
            <w:tcW w:w="0" w:type="auto"/>
            <w:vMerge/>
            <w:tcBorders>
              <w:top w:val="nil"/>
            </w:tcBorders>
            <w:vAlign w:val="top"/>
          </w:tcPr>
          <w:p/>
        </w:tc>
      </w:tr>
      <w:tr>
        <w:trPr/>
        <w:tc>
          <w:tcPr>
            <w:tcW w:w="2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I</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400" w:type="dxa"/>
            <w:tcBorders/>
            <w:tcMar>
              <w:top w:w="15" w:type="dxa"/>
              <w:left w:w="15" w:type="dxa"/>
              <w:bottom w:w="15" w:type="dxa"/>
              <w:right w:w="15" w:type="dxa"/>
            </w:tcMar>
            <w:vAlign w:val="top"/>
          </w:tcPr>
          <w:p/>
        </w:tc>
        <w:tc>
          <w:tcPr>
            <w:tcW w:w="28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c>
          <w:tcPr>
            <w:tcW w:w="3200"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NA</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Issuing a note to purchase a building is an asset source transaction that increases a business's assets (building) and increases its liabilities (notes payable). It does not affect net income or the statement of cash flows.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160) </w:t>
      </w:r>
      <w:r>
        <w:rPr>
          <w:rFonts w:ascii="Times New Roman" w:hAnsi="Times New Roman"/>
          <w:b w:val="false"/>
          <w:i w:val="false"/>
          <w:color w:val="000000"/>
          <w:sz w:val="32"/>
        </w:rPr>
        <w:t>The Financial Accounting Standards Board (FASB) is a privately funded organization with the primary authority for establishing accounting standards in the United States.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161) </w:t>
      </w:r>
      <w:r>
        <w:rPr>
          <w:rFonts w:ascii="Times New Roman" w:hAnsi="Times New Roman"/>
          <w:b w:val="false"/>
          <w:i w:val="false"/>
          <w:color w:val="000000"/>
          <w:sz w:val="32"/>
        </w:rPr>
        <w:t>The market for business resources involves three distinct participants: consumers, businesses, and resource owners. Consumers use resources. Businesses convert resources to the form that consumers want. Resource owners control the distribution of resources to businesses.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162) </w:t>
      </w:r>
      <w:r>
        <w:rPr>
          <w:rFonts w:ascii="Times New Roman" w:hAnsi="Times New Roman"/>
          <w:b w:val="false"/>
          <w:i w:val="false"/>
          <w:color w:val="000000"/>
          <w:sz w:val="32"/>
        </w:rPr>
        <w:t>Stakeholders are the parties that are interested in the operations of an organization. Stakeholders often are users or potential users of accounting information. Stakeholders include resource providers, financial analysts, brokers, attorneys, government regulators and news reporters.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163) </w:t>
      </w:r>
      <w:r>
        <w:rPr>
          <w:rFonts w:ascii="Times New Roman" w:hAnsi="Times New Roman"/>
          <w:b w:val="false"/>
          <w:i w:val="false"/>
          <w:color w:val="000000"/>
          <w:sz w:val="32"/>
        </w:rPr>
        <w:t>International Financial Reporting Standards (IFRS) have been adopted by most countries outside of the United States, and are becoming "global GAAP." Many believe that U.S. companies will be allowed to use either IFRS or U.S. GAAP in the future, and there is an ongoing process to reduce the differences between IFRS and GAAP. The International Accounting Standards Board (IASB), headquartered in London, is responsible for forming these standards.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164) </w:t>
      </w:r>
      <w:r>
        <w:rPr>
          <w:rFonts w:ascii="Times New Roman" w:hAnsi="Times New Roman"/>
          <w:b w:val="false"/>
          <w:i w:val="false"/>
          <w:color w:val="000000"/>
          <w:sz w:val="32"/>
        </w:rPr>
        <w:t>Financial accounting is designed to satisfy the needs of external resource providers (external users), and must adhere to Generally Accepted Accounting Principles (GAAP). Managerial accounting, however, provides information that is useful to managers within a business (internal users), and does not have to follow GAAP.</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165) </w:t>
      </w:r>
      <w:r>
        <w:rPr>
          <w:rFonts w:ascii="Times New Roman" w:hAnsi="Times New Roman"/>
          <w:b w:val="false"/>
          <w:i w:val="false"/>
          <w:color w:val="000000"/>
          <w:sz w:val="32"/>
        </w:rPr>
        <w:t>Similarities: Both types of organizations add value through resource transformation. Accounting information can be useful in measuring the goods and services provided and the efficiency and effectiveness in producing goods and providing services.</w:t>
      </w:r>
      <w:r>
        <w:rPr>
          <w:rFonts w:ascii="Times New Roman" w:hAnsi="Times New Roman"/>
          <w:b w:val="false"/>
          <w:i w:val="false"/>
          <w:color w:val="000000"/>
          <w:sz w:val="32"/>
        </w:rPr>
        <w:t>Difference: Not-for-profit organizations exist for a purpose other than earning a profit, while making a profit is a primary goal for businesses.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166) </w:t>
      </w:r>
      <w:r>
        <w:rPr>
          <w:rFonts w:ascii="Times New Roman" w:hAnsi="Times New Roman"/>
          <w:b w:val="false"/>
          <w:i w:val="false"/>
          <w:color w:val="000000"/>
          <w:sz w:val="32"/>
        </w:rPr>
        <w:t>A balance sheet shows the company’s assets, liabilities, and stockholders’ equity.</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167) </w:t>
      </w:r>
      <w:r>
        <w:rPr>
          <w:rFonts w:ascii="Times New Roman" w:hAnsi="Times New Roman"/>
          <w:b w:val="false"/>
          <w:i w:val="false"/>
          <w:color w:val="000000"/>
          <w:sz w:val="32"/>
        </w:rPr>
        <w:t>A business obtains its assets from creditors, from investors, and from operations.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168) </w:t>
      </w:r>
      <w:r>
        <w:rPr>
          <w:rFonts w:ascii="Times New Roman" w:hAnsi="Times New Roman"/>
          <w:b w:val="false"/>
          <w:i w:val="false"/>
          <w:color w:val="000000"/>
          <w:sz w:val="32"/>
        </w:rPr>
        <w:t>Providing services for cash increases assets and increases stockholders’ equity. It is considered an asset source transaction.</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169) </w:t>
      </w:r>
      <w:r>
        <w:rPr>
          <w:rFonts w:ascii="Times New Roman" w:hAnsi="Times New Roman"/>
          <w:b w:val="false"/>
          <w:i w:val="false"/>
          <w:color w:val="000000"/>
          <w:sz w:val="32"/>
        </w:rPr>
        <w:t>Paying dividends decreases assets (cash) and decreases stockholders’ equity (retained earnings). It is considered an asset use transaction.</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170) </w:t>
      </w:r>
      <w:r>
        <w:rPr>
          <w:rFonts w:ascii="Times New Roman" w:hAnsi="Times New Roman"/>
          <w:b w:val="false"/>
          <w:i w:val="false"/>
          <w:color w:val="000000"/>
          <w:sz w:val="32"/>
        </w:rPr>
        <w:t>Assets = Liabilities of $75,000 + Stockholders’ Equity of $150,000; Assets = $225,000</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171) </w:t>
      </w:r>
      <w:r>
        <w:rPr>
          <w:rFonts w:ascii="Times New Roman" w:hAnsi="Times New Roman"/>
          <w:b w:val="false"/>
          <w:i w:val="false"/>
          <w:color w:val="000000"/>
          <w:sz w:val="32"/>
        </w:rPr>
        <w:t>All transactions affect the accounting equation in at least two places.</w:t>
      </w:r>
      <w:r>
        <w:rPr>
          <w:rFonts w:ascii="Times New Roman" w:hAnsi="Times New Roman"/>
          <w:b w:val="false"/>
          <w:i w:val="false"/>
          <w:color w:val="000000"/>
          <w:sz w:val="32"/>
        </w:rPr>
        <w:t>Double-entry bookkeeping is necessary to maintain the balance of the accounting equation: Assets = Liabilities + Stockholders’ Equity.</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172) </w:t>
      </w:r>
      <w:r>
        <w:rPr>
          <w:rFonts w:ascii="Times New Roman" w:hAnsi="Times New Roman"/>
          <w:b w:val="false"/>
          <w:i w:val="false"/>
          <w:color w:val="000000"/>
          <w:sz w:val="32"/>
        </w:rPr>
        <w:t>Paid loan, paid expense, and paid dividends to stockholders</w:t>
      </w:r>
      <w:r>
        <w:rPr>
          <w:rFonts w:ascii="Times New Roman" w:hAnsi="Times New Roman"/>
          <w:b w:val="false"/>
          <w:i w:val="false"/>
          <w:color w:val="000000"/>
          <w:sz w:val="32"/>
        </w:rPr>
        <w:t>Asset use transactions involve a decrease in assets (for example, cash) and will also result in a decrease in either liabilities (paid loan) or stockholders’ equity (paid expense or dividends).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173) </w:t>
      </w:r>
      <w:r>
        <w:rPr>
          <w:rFonts w:ascii="Times New Roman" w:hAnsi="Times New Roman"/>
          <w:b w:val="false"/>
          <w:i w:val="false"/>
          <w:color w:val="000000"/>
          <w:sz w:val="32"/>
        </w:rPr>
        <w:t>The statement of cash flows tells how a company obtained and used cash during the accounting period. In other words, it explains the change in cash from the beginning to the end of the period.</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174) </w:t>
      </w:r>
      <w:r>
        <w:rPr>
          <w:rFonts w:ascii="Times New Roman" w:hAnsi="Times New Roman"/>
          <w:b w:val="false"/>
          <w:i w:val="false"/>
          <w:color w:val="000000"/>
          <w:sz w:val="32"/>
        </w:rPr>
        <w:t>Issuing stock is reported in the financing activities section.</w:t>
      </w:r>
      <w:r>
        <w:rPr>
          <w:rFonts w:ascii="Times New Roman" w:hAnsi="Times New Roman"/>
          <w:b w:val="false"/>
          <w:i w:val="false"/>
          <w:color w:val="000000"/>
          <w:sz w:val="32"/>
        </w:rPr>
        <w:t>All cash exchanged between a company and its stockholders is considered a financing activity.</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175) </w:t>
      </w:r>
      <w:r>
        <w:rPr>
          <w:rFonts w:ascii="Times New Roman" w:hAnsi="Times New Roman"/>
          <w:b w:val="false"/>
          <w:i w:val="false"/>
          <w:color w:val="000000"/>
          <w:sz w:val="32"/>
        </w:rPr>
        <w:t>Revenues, expenses, and dividends are temporary accounts and are closed to retained earnings at the end of the accounting period.</w:t>
      </w:r>
      <w:r>
        <w:rPr>
          <w:rFonts w:ascii="Times New Roman" w:hAnsi="Times New Roman"/>
          <w:b w:val="false"/>
          <w:i w:val="false"/>
          <w:color w:val="000000"/>
          <w:sz w:val="32"/>
        </w:rPr>
        <w:t>These accounts are called temporary, or nominal, accounts. Note that dividends are reported on neither the income statement nor the balance sheet.</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176) </w:t>
      </w:r>
      <w:r>
        <w:rPr>
          <w:rFonts w:ascii="Times New Roman" w:hAnsi="Times New Roman"/>
          <w:b w:val="false"/>
          <w:i w:val="false"/>
          <w:color w:val="000000"/>
          <w:sz w:val="32"/>
        </w:rPr>
        <w:t>The balance sheet lists the assets of a business and corresponding claims (liabilities and stockholders' equity) on those assets. It draws its name from the accounting equation.</w:t>
      </w:r>
      <w:r>
        <w:rPr>
          <w:rFonts w:ascii="Times New Roman" w:hAnsi="Times New Roman"/>
          <w:b w:val="false"/>
          <w:i w:val="false"/>
          <w:color w:val="000000"/>
          <w:sz w:val="32"/>
        </w:rPr>
        <w:t>The income statement matches revenue (benefits) with the expenses (sacrifices) that were incurred to generate the revenue.</w:t>
      </w:r>
      <w:r>
        <w:rPr>
          <w:rFonts w:ascii="Times New Roman" w:hAnsi="Times New Roman"/>
          <w:b w:val="false"/>
          <w:i w:val="false"/>
          <w:color w:val="000000"/>
          <w:sz w:val="32"/>
        </w:rPr>
        <w:t>The statement of changes in stockholders' equity is used to explain the effects of transactions on stockholders' equity during an accounting period.</w:t>
      </w:r>
      <w:r>
        <w:rPr>
          <w:rFonts w:ascii="Times New Roman" w:hAnsi="Times New Roman"/>
          <w:b w:val="false"/>
          <w:i w:val="false"/>
          <w:color w:val="000000"/>
          <w:sz w:val="32"/>
        </w:rPr>
        <w:t>The statement of cash flows explains how a company obtained and used cash during the accounting period. The statement classifies cash receipts (inflows) and payments (outflows) into three categories: financing activities, investing activities, and operating activities.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177) </w:t>
      </w:r>
      <w:r>
        <w:rPr>
          <w:rFonts w:ascii="Times New Roman" w:hAnsi="Times New Roman"/>
          <w:b w:val="false"/>
          <w:i w:val="false"/>
          <w:color w:val="000000"/>
          <w:sz w:val="32"/>
        </w:rPr>
        <w:t>An accounting period is the span of time covered by the financial statements, normally one year; the span of time for which income is measured.</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178) </w:t>
      </w:r>
      <w:r>
        <w:rPr>
          <w:rFonts w:ascii="Times New Roman" w:hAnsi="Times New Roman"/>
          <w:b w:val="false"/>
          <w:i w:val="false"/>
          <w:color w:val="000000"/>
          <w:sz w:val="32"/>
        </w:rPr>
        <w:t>F</w:t>
      </w:r>
      <w:r>
        <w:rPr>
          <w:rFonts w:ascii="Times New Roman" w:hAnsi="Times New Roman"/>
          <w:b w:val="false"/>
          <w:i w:val="false"/>
          <w:color w:val="000000"/>
          <w:sz w:val="32"/>
        </w:rPr>
        <w:t>F</w:t>
      </w:r>
      <w:r>
        <w:rPr>
          <w:rFonts w:ascii="Times New Roman" w:hAnsi="Times New Roman"/>
          <w:b w:val="false"/>
          <w:i w:val="false"/>
          <w:color w:val="000000"/>
          <w:sz w:val="32"/>
        </w:rPr>
        <w:t>T</w:t>
      </w:r>
      <w:r>
        <w:rPr>
          <w:rFonts w:ascii="Times New Roman" w:hAnsi="Times New Roman"/>
          <w:b w:val="false"/>
          <w:i w:val="false"/>
          <w:color w:val="000000"/>
          <w:sz w:val="32"/>
        </w:rPr>
        <w:t>T</w:t>
      </w:r>
      <w:r>
        <w:rPr>
          <w:rFonts w:ascii="Times New Roman" w:hAnsi="Times New Roman"/>
          <w:b w:val="false"/>
          <w:i w:val="false"/>
          <w:color w:val="000000"/>
          <w:sz w:val="32"/>
        </w:rPr>
        <w:t>F</w:t>
      </w:r>
      <w:r>
        <w:rPr>
          <w:rFonts w:ascii="Times New Roman" w:hAnsi="Times New Roman"/>
          <w:b w:val="false"/>
          <w:i w:val="false"/>
          <w:color w:val="000000"/>
          <w:sz w:val="32"/>
        </w:rPr>
        <w:t>Financial resources are provided to a business by investors and creditors. Businesses, not resource owners, transform resources into products. Resource owners are the main providers of resources in any market.</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179) </w:t>
      </w:r>
      <w:r>
        <w:rPr>
          <w:rFonts w:ascii="Times New Roman" w:hAnsi="Times New Roman"/>
          <w:b w:val="false"/>
          <w:i w:val="false"/>
          <w:color w:val="000000"/>
          <w:sz w:val="32"/>
        </w:rPr>
        <w:t>F</w:t>
      </w:r>
      <w:r>
        <w:rPr>
          <w:rFonts w:ascii="Times New Roman" w:hAnsi="Times New Roman"/>
          <w:b w:val="false"/>
          <w:i w:val="false"/>
          <w:color w:val="000000"/>
          <w:sz w:val="32"/>
        </w:rPr>
        <w:t>T</w:t>
      </w:r>
      <w:r>
        <w:rPr>
          <w:rFonts w:ascii="Times New Roman" w:hAnsi="Times New Roman"/>
          <w:b w:val="false"/>
          <w:i w:val="false"/>
          <w:color w:val="000000"/>
          <w:sz w:val="32"/>
        </w:rPr>
        <w:t>T</w:t>
      </w:r>
      <w:r>
        <w:rPr>
          <w:rFonts w:ascii="Times New Roman" w:hAnsi="Times New Roman"/>
          <w:b w:val="false"/>
          <w:i w:val="false"/>
          <w:color w:val="000000"/>
          <w:sz w:val="32"/>
        </w:rPr>
        <w:t>T</w:t>
      </w:r>
      <w:r>
        <w:rPr>
          <w:rFonts w:ascii="Times New Roman" w:hAnsi="Times New Roman"/>
          <w:b w:val="false"/>
          <w:i w:val="false"/>
          <w:color w:val="000000"/>
          <w:sz w:val="32"/>
        </w:rPr>
        <w:t>F</w:t>
      </w:r>
      <w:r>
        <w:rPr>
          <w:rFonts w:ascii="Times New Roman" w:hAnsi="Times New Roman"/>
          <w:b w:val="false"/>
          <w:i w:val="false"/>
          <w:color w:val="000000"/>
          <w:sz w:val="32"/>
        </w:rPr>
        <w:t>Financial accounting is primarily intended for external, not internal, stakeholders. Managerial accounting information is usually more detailed than financial accounting information.</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180) </w:t>
      </w:r>
      <w:r>
        <w:rPr>
          <w:rFonts w:ascii="Times New Roman" w:hAnsi="Times New Roman"/>
          <w:b w:val="false"/>
          <w:i w:val="false"/>
          <w:color w:val="000000"/>
          <w:sz w:val="32"/>
        </w:rPr>
        <w:t>F</w:t>
      </w:r>
      <w:r>
        <w:rPr>
          <w:rFonts w:ascii="Times New Roman" w:hAnsi="Times New Roman"/>
          <w:b w:val="false"/>
          <w:i w:val="false"/>
          <w:color w:val="000000"/>
          <w:sz w:val="32"/>
        </w:rPr>
        <w:t>T</w:t>
      </w:r>
      <w:r>
        <w:rPr>
          <w:rFonts w:ascii="Times New Roman" w:hAnsi="Times New Roman"/>
          <w:b w:val="false"/>
          <w:i w:val="false"/>
          <w:color w:val="000000"/>
          <w:sz w:val="32"/>
        </w:rPr>
        <w:t>F</w:t>
      </w:r>
      <w:r>
        <w:rPr>
          <w:rFonts w:ascii="Times New Roman" w:hAnsi="Times New Roman"/>
          <w:b w:val="false"/>
          <w:i w:val="false"/>
          <w:color w:val="000000"/>
          <w:sz w:val="32"/>
        </w:rPr>
        <w:t>T</w:t>
      </w:r>
      <w:r>
        <w:rPr>
          <w:rFonts w:ascii="Times New Roman" w:hAnsi="Times New Roman"/>
          <w:b w:val="false"/>
          <w:i w:val="false"/>
          <w:color w:val="000000"/>
          <w:sz w:val="32"/>
        </w:rPr>
        <w:t>F</w:t>
      </w:r>
      <w:r>
        <w:rPr>
          <w:rFonts w:ascii="Times New Roman" w:hAnsi="Times New Roman"/>
          <w:b w:val="false"/>
          <w:i w:val="false"/>
          <w:color w:val="000000"/>
          <w:sz w:val="32"/>
        </w:rPr>
        <w:t>A net loss decreases a company's stockholders' equity, not its liabilities. The accounting equation requires that assets be equal to liabilities plus stockholders' equity. Liabilities are reported on the balance sheet, not on the statement of cash flows.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181) </w:t>
      </w:r>
      <w:r>
        <w:rPr>
          <w:rFonts w:ascii="Times New Roman" w:hAnsi="Times New Roman"/>
          <w:b w:val="false"/>
          <w:i w:val="false"/>
          <w:color w:val="000000"/>
          <w:sz w:val="32"/>
        </w:rPr>
        <w:t>F</w:t>
      </w:r>
      <w:r>
        <w:rPr>
          <w:rFonts w:ascii="Times New Roman" w:hAnsi="Times New Roman"/>
          <w:b w:val="false"/>
          <w:i w:val="false"/>
          <w:color w:val="000000"/>
          <w:sz w:val="32"/>
        </w:rPr>
        <w:t>T</w:t>
      </w:r>
      <w:r>
        <w:rPr>
          <w:rFonts w:ascii="Times New Roman" w:hAnsi="Times New Roman"/>
          <w:b w:val="false"/>
          <w:i w:val="false"/>
          <w:color w:val="000000"/>
          <w:sz w:val="32"/>
        </w:rPr>
        <w:t>T</w:t>
      </w:r>
      <w:r>
        <w:rPr>
          <w:rFonts w:ascii="Times New Roman" w:hAnsi="Times New Roman"/>
          <w:b w:val="false"/>
          <w:i w:val="false"/>
          <w:color w:val="000000"/>
          <w:sz w:val="32"/>
        </w:rPr>
        <w:t>F</w:t>
      </w:r>
      <w:r>
        <w:rPr>
          <w:rFonts w:ascii="Times New Roman" w:hAnsi="Times New Roman"/>
          <w:b w:val="false"/>
          <w:i w:val="false"/>
          <w:color w:val="000000"/>
          <w:sz w:val="32"/>
        </w:rPr>
        <w:t>Earning cash revenue for providing services to customers will increase assets (cash) and increase stockholders’ equity (retained earnings). Total liabilities will not be affected. It will be reported as a cash inflow from operating activities on the statement of cash flows. It is an asset source transaction.</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182) </w:t>
      </w:r>
      <w:r>
        <w:rPr>
          <w:rFonts w:ascii="Times New Roman" w:hAnsi="Times New Roman"/>
          <w:b w:val="false"/>
          <w:i w:val="false"/>
          <w:color w:val="000000"/>
          <w:sz w:val="32"/>
        </w:rPr>
        <w:t>T</w:t>
      </w:r>
      <w:r>
        <w:rPr>
          <w:rFonts w:ascii="Times New Roman" w:hAnsi="Times New Roman"/>
          <w:b w:val="false"/>
          <w:i w:val="false"/>
          <w:color w:val="000000"/>
          <w:sz w:val="32"/>
        </w:rPr>
        <w:t xml:space="preserve">F </w:t>
      </w:r>
      <w:r>
        <w:rPr>
          <w:rFonts w:ascii="Times New Roman" w:hAnsi="Times New Roman"/>
          <w:b w:val="false"/>
          <w:i w:val="false"/>
          <w:color w:val="000000"/>
          <w:sz w:val="32"/>
        </w:rPr>
        <w:t>F</w:t>
      </w:r>
      <w:r>
        <w:rPr>
          <w:rFonts w:ascii="Times New Roman" w:hAnsi="Times New Roman"/>
          <w:b w:val="false"/>
          <w:i w:val="false"/>
          <w:color w:val="000000"/>
          <w:sz w:val="32"/>
        </w:rPr>
        <w:t>F</w:t>
      </w:r>
      <w:r>
        <w:rPr>
          <w:rFonts w:ascii="Times New Roman" w:hAnsi="Times New Roman"/>
          <w:b w:val="false"/>
          <w:i w:val="false"/>
          <w:color w:val="000000"/>
          <w:sz w:val="32"/>
        </w:rPr>
        <w:t>T</w:t>
      </w:r>
      <w:r>
        <w:rPr>
          <w:rFonts w:ascii="Times New Roman" w:hAnsi="Times New Roman"/>
          <w:b w:val="false"/>
          <w:i w:val="false"/>
          <w:color w:val="000000"/>
          <w:sz w:val="32"/>
        </w:rPr>
        <w:t>Issuing common stock for cash increases the common stock account, not retained earnings. Net income increases retained earnings, but does not equal its total. The purchase of a truck increases one asset (truck) and decreases another asset (cash) or increases a liability (note payable). Retained earnings includes all net income that a company has earned in its existence that has not been paid out in dividends.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183) </w:t>
      </w:r>
      <w:r>
        <w:rPr>
          <w:rFonts w:ascii="Times New Roman" w:hAnsi="Times New Roman"/>
          <w:b w:val="false"/>
          <w:i w:val="false"/>
          <w:color w:val="000000"/>
          <w:sz w:val="32"/>
        </w:rPr>
        <w:t>T</w:t>
      </w:r>
      <w:r>
        <w:rPr>
          <w:rFonts w:ascii="Times New Roman" w:hAnsi="Times New Roman"/>
          <w:b w:val="false"/>
          <w:i w:val="false"/>
          <w:color w:val="000000"/>
          <w:sz w:val="32"/>
        </w:rPr>
        <w:t>F</w:t>
      </w:r>
      <w:r>
        <w:rPr>
          <w:rFonts w:ascii="Times New Roman" w:hAnsi="Times New Roman"/>
          <w:b w:val="false"/>
          <w:i w:val="false"/>
          <w:color w:val="000000"/>
          <w:sz w:val="32"/>
        </w:rPr>
        <w:t>F</w:t>
      </w:r>
      <w:r>
        <w:rPr>
          <w:rFonts w:ascii="Times New Roman" w:hAnsi="Times New Roman"/>
          <w:b w:val="false"/>
          <w:i w:val="false"/>
          <w:color w:val="000000"/>
          <w:sz w:val="32"/>
        </w:rPr>
        <w:t>T</w:t>
      </w:r>
      <w:r>
        <w:rPr>
          <w:rFonts w:ascii="Times New Roman" w:hAnsi="Times New Roman"/>
          <w:b w:val="false"/>
          <w:i w:val="false"/>
          <w:color w:val="000000"/>
          <w:sz w:val="32"/>
        </w:rPr>
        <w:t>F</w:t>
      </w:r>
      <w:r>
        <w:rPr>
          <w:rFonts w:ascii="Times New Roman" w:hAnsi="Times New Roman"/>
          <w:b w:val="false"/>
          <w:i w:val="false"/>
          <w:color w:val="000000"/>
          <w:sz w:val="32"/>
        </w:rPr>
        <w:t>The issuance of stock to stockholders for cash is an example of an assets source, not asset exchange, transaction. Purchasing equipment for cash is an example of an asset exchange transaction in which one asset (cash) decreases and another asset (equipment) increases. Making a payment on a bank loan is an example of an asset use, not asset exchange, transaction.</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184) </w:t>
      </w:r>
      <w:r>
        <w:rPr>
          <w:rFonts w:ascii="Times New Roman" w:hAnsi="Times New Roman"/>
          <w:b w:val="false"/>
          <w:i w:val="false"/>
          <w:color w:val="000000"/>
          <w:sz w:val="32"/>
        </w:rPr>
        <w:t>F</w:t>
      </w:r>
      <w:r>
        <w:rPr>
          <w:rFonts w:ascii="Times New Roman" w:hAnsi="Times New Roman"/>
          <w:b w:val="false"/>
          <w:i w:val="false"/>
          <w:color w:val="000000"/>
          <w:sz w:val="32"/>
        </w:rPr>
        <w:t>T</w:t>
      </w:r>
      <w:r>
        <w:rPr>
          <w:rFonts w:ascii="Times New Roman" w:hAnsi="Times New Roman"/>
          <w:b w:val="false"/>
          <w:i w:val="false"/>
          <w:color w:val="000000"/>
          <w:sz w:val="32"/>
        </w:rPr>
        <w:t>F</w:t>
      </w:r>
      <w:r>
        <w:rPr>
          <w:rFonts w:ascii="Times New Roman" w:hAnsi="Times New Roman"/>
          <w:b w:val="false"/>
          <w:i w:val="false"/>
          <w:color w:val="000000"/>
          <w:sz w:val="32"/>
        </w:rPr>
        <w:t>T</w:t>
      </w:r>
      <w:r>
        <w:rPr>
          <w:rFonts w:ascii="Times New Roman" w:hAnsi="Times New Roman"/>
          <w:b w:val="false"/>
          <w:i w:val="false"/>
          <w:color w:val="000000"/>
          <w:sz w:val="32"/>
        </w:rPr>
        <w:t>F</w:t>
      </w:r>
      <w:r>
        <w:br/>
      </w:r>
      <w:r>
        <w:br/>
      </w:r>
      <w:r>
        <w:rPr>
          <w:rFonts w:ascii="Times New Roman" w:hAnsi="Times New Roman"/>
          <w:b w:val="false"/>
          <w:i w:val="false"/>
          <w:color w:val="000000"/>
          <w:sz w:val="32"/>
        </w:rPr>
        <w:t>A cash dividend paid to stockholders is shown in the financing activities section of the statement of cash flows. A cash dividend paid to stockholders is shown on the statement of changes in stockholders’ equity, not on the income statement. That is shown on the statement of cash flows. Changes in retained earnings for the accounting period are shown on the statement of changes in stockholders’ equity, not on the income statement.</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185) </w:t>
      </w:r>
      <w:r>
        <w:rPr>
          <w:rFonts w:ascii="Times New Roman" w:hAnsi="Times New Roman"/>
          <w:b w:val="false"/>
          <w:i w:val="false"/>
          <w:color w:val="000000"/>
          <w:sz w:val="32"/>
        </w:rPr>
        <w:t>T</w:t>
      </w:r>
      <w:r>
        <w:rPr>
          <w:rFonts w:ascii="Times New Roman" w:hAnsi="Times New Roman"/>
          <w:b w:val="false"/>
          <w:i w:val="false"/>
          <w:color w:val="000000"/>
          <w:sz w:val="32"/>
        </w:rPr>
        <w:t>T</w:t>
      </w:r>
      <w:r>
        <w:rPr>
          <w:rFonts w:ascii="Times New Roman" w:hAnsi="Times New Roman"/>
          <w:b w:val="false"/>
          <w:i w:val="false"/>
          <w:color w:val="000000"/>
          <w:sz w:val="32"/>
        </w:rPr>
        <w:t>F</w:t>
      </w:r>
      <w:r>
        <w:rPr>
          <w:rFonts w:ascii="Times New Roman" w:hAnsi="Times New Roman"/>
          <w:b w:val="false"/>
          <w:i w:val="false"/>
          <w:color w:val="000000"/>
          <w:sz w:val="32"/>
        </w:rPr>
        <w:t>F</w:t>
      </w:r>
      <w:r>
        <w:rPr>
          <w:rFonts w:ascii="Times New Roman" w:hAnsi="Times New Roman"/>
          <w:b w:val="false"/>
          <w:i w:val="false"/>
          <w:color w:val="000000"/>
          <w:sz w:val="32"/>
        </w:rPr>
        <w:t>T</w:t>
      </w:r>
      <w:r>
        <w:rPr>
          <w:rFonts w:ascii="Times New Roman" w:hAnsi="Times New Roman"/>
          <w:b w:val="false"/>
          <w:i w:val="false"/>
          <w:color w:val="000000"/>
          <w:sz w:val="32"/>
        </w:rPr>
        <w:t>Loans received from a bank increase assets and liabilities, but do not affect retained earnings. Dividends paid to stockholders decrease retained earnings, not common stock.</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186) </w:t>
      </w:r>
      <w:r>
        <w:rPr>
          <w:rFonts w:ascii="Times New Roman" w:hAnsi="Times New Roman"/>
          <w:b w:val="false"/>
          <w:i w:val="false"/>
          <w:color w:val="000000"/>
          <w:sz w:val="32"/>
        </w:rPr>
        <w:t>Liquidation is the process of dividing up assets and allocating them to resource providers (creditors and investors).</w:t>
      </w:r>
      <w:r>
        <w:rPr>
          <w:rFonts w:ascii="Times New Roman" w:hAnsi="Times New Roman"/>
          <w:b w:val="false"/>
          <w:i w:val="false"/>
          <w:color w:val="000000"/>
          <w:sz w:val="32"/>
        </w:rPr>
        <w:t>Amount of cash on hand = $45,000 + $15,000 + $25,000 − $32,000 = $53,000</w:t>
      </w:r>
      <w:r>
        <w:rPr>
          <w:rFonts w:ascii="Times New Roman" w:hAnsi="Times New Roman"/>
          <w:b w:val="false"/>
          <w:i w:val="false"/>
          <w:color w:val="000000"/>
          <w:sz w:val="32"/>
        </w:rPr>
        <w:t>Creditors would have first claim on Jessup’s cash. Therefore, they would receive $15,000.</w:t>
      </w:r>
      <w:r>
        <w:rPr>
          <w:rFonts w:ascii="Times New Roman" w:hAnsi="Times New Roman"/>
          <w:b w:val="false"/>
          <w:i w:val="false"/>
          <w:color w:val="000000"/>
          <w:sz w:val="32"/>
        </w:rPr>
        <w:t>Stockholders would receive the remaining cash, or a total of $38,000</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187) </w:t>
      </w:r>
      <w:r>
        <w:rPr>
          <w:rFonts w:ascii="Times New Roman" w:hAnsi="Times New Roman"/>
          <w:b w:val="false"/>
          <w:i w:val="false"/>
          <w:color w:val="000000"/>
          <w:sz w:val="32"/>
        </w:rPr>
        <w:t>Accounting Equation</w:t>
      </w:r>
      <w:r>
        <w:rPr>
          <w:rFonts w:ascii="Times New Roman" w:hAnsi="Times New Roman"/>
          <w:b w:val="false"/>
          <w:i w:val="false"/>
          <w:color w:val="000000"/>
          <w:sz w:val="32"/>
        </w:rPr>
        <w:t>(a) and (b)</w:t>
      </w:r>
      <w:r>
        <w:rPr>
          <w:rFonts w:ascii="Times New Roman"/>
          <w:sz w:val="32"/>
        </w:rPr>
        <w:br/>
      </w:r>
    </w:p>
    <w:tbl>
      <w:tblPr>
        <w:tblLayout w:type="autofit"/>
      </w:tblPr>
      <w:tr>
        <w:trPr/>
        <w:tc>
          <w:tcPr>
            <w:tcW w:w="1370" w:type="dxa"/>
            <w:tcBorders/>
            <w:tcMar>
              <w:top w:w="15" w:type="dxa"/>
              <w:left w:w="450" w:type="dxa"/>
              <w:bottom w:w="15" w:type="dxa"/>
              <w:right w:w="15" w:type="dxa"/>
            </w:tcMar>
            <w:vAlign w:val="top"/>
          </w:tcPr>
          <w:p/>
        </w:tc>
        <w:tc>
          <w:tcPr>
            <w:tcW w:w="217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55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09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504"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46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SH Equity</w:t>
            </w:r>
          </w:p>
        </w:tc>
      </w:tr>
      <w:tr>
        <w:trPr/>
        <w:tc>
          <w:tcPr>
            <w:tcW w:w="137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1.</w:t>
            </w:r>
          </w:p>
        </w:tc>
        <w:tc>
          <w:tcPr>
            <w:tcW w:w="2170" w:type="dxa"/>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25,000</w:t>
            </w:r>
          </w:p>
        </w:tc>
        <w:tc>
          <w:tcPr>
            <w:tcW w:w="558" w:type="dxa"/>
            <w:tcBorders/>
            <w:tcMar>
              <w:top w:w="15" w:type="dxa"/>
              <w:left w:w="15" w:type="dxa"/>
              <w:bottom w:w="15" w:type="dxa"/>
              <w:right w:w="15" w:type="dxa"/>
            </w:tcMar>
            <w:vAlign w:val="top"/>
          </w:tcPr>
          <w:p/>
        </w:tc>
        <w:tc>
          <w:tcPr>
            <w:tcW w:w="2098" w:type="dxa"/>
            <w:tcBorders/>
            <w:tcMar>
              <w:top w:w="15" w:type="dxa"/>
              <w:left w:w="15" w:type="dxa"/>
              <w:bottom w:w="15" w:type="dxa"/>
              <w:right w:w="525" w:type="dxa"/>
            </w:tcMar>
            <w:vAlign w:val="top"/>
          </w:tcPr>
          <w:p/>
        </w:tc>
        <w:tc>
          <w:tcPr>
            <w:tcW w:w="504" w:type="dxa"/>
            <w:tcBorders/>
            <w:tcMar>
              <w:top w:w="15" w:type="dxa"/>
              <w:left w:w="15" w:type="dxa"/>
              <w:bottom w:w="15" w:type="dxa"/>
              <w:right w:w="15" w:type="dxa"/>
            </w:tcMar>
            <w:vAlign w:val="top"/>
          </w:tcPr>
          <w:p/>
        </w:tc>
        <w:tc>
          <w:tcPr>
            <w:tcW w:w="2460" w:type="dxa"/>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25,000</w:t>
            </w:r>
          </w:p>
        </w:tc>
      </w:tr>
      <w:tr>
        <w:trPr/>
        <w:tc>
          <w:tcPr>
            <w:tcW w:w="137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2.</w:t>
            </w:r>
          </w:p>
        </w:tc>
        <w:tc>
          <w:tcPr>
            <w:tcW w:w="2170" w:type="dxa"/>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18,000</w:t>
            </w:r>
          </w:p>
        </w:tc>
        <w:tc>
          <w:tcPr>
            <w:tcW w:w="558" w:type="dxa"/>
            <w:tcBorders/>
            <w:tcMar>
              <w:top w:w="15" w:type="dxa"/>
              <w:left w:w="15" w:type="dxa"/>
              <w:bottom w:w="15" w:type="dxa"/>
              <w:right w:w="15" w:type="dxa"/>
            </w:tcMar>
            <w:vAlign w:val="top"/>
          </w:tcPr>
          <w:p/>
        </w:tc>
        <w:tc>
          <w:tcPr>
            <w:tcW w:w="2098" w:type="dxa"/>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18,000</w:t>
            </w:r>
          </w:p>
        </w:tc>
        <w:tc>
          <w:tcPr>
            <w:tcW w:w="504" w:type="dxa"/>
            <w:tcBorders/>
            <w:tcMar>
              <w:top w:w="15" w:type="dxa"/>
              <w:left w:w="15" w:type="dxa"/>
              <w:bottom w:w="15" w:type="dxa"/>
              <w:right w:w="15" w:type="dxa"/>
            </w:tcMar>
            <w:vAlign w:val="top"/>
          </w:tcPr>
          <w:p/>
        </w:tc>
        <w:tc>
          <w:tcPr>
            <w:tcW w:w="2460" w:type="dxa"/>
            <w:tcBorders/>
            <w:tcMar>
              <w:top w:w="15" w:type="dxa"/>
              <w:left w:w="15" w:type="dxa"/>
              <w:bottom w:w="15" w:type="dxa"/>
              <w:right w:w="15" w:type="dxa"/>
            </w:tcMar>
            <w:vAlign w:val="top"/>
          </w:tcPr>
          <w:p/>
        </w:tc>
      </w:tr>
      <w:tr>
        <w:trPr/>
        <w:tc>
          <w:tcPr>
            <w:tcW w:w="137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3.</w:t>
            </w:r>
          </w:p>
        </w:tc>
        <w:tc>
          <w:tcPr>
            <w:tcW w:w="2170" w:type="dxa"/>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28,000</w:t>
            </w:r>
          </w:p>
        </w:tc>
        <w:tc>
          <w:tcPr>
            <w:tcW w:w="558" w:type="dxa"/>
            <w:tcBorders/>
            <w:tcMar>
              <w:top w:w="15" w:type="dxa"/>
              <w:left w:w="15" w:type="dxa"/>
              <w:bottom w:w="15" w:type="dxa"/>
              <w:right w:w="15" w:type="dxa"/>
            </w:tcMar>
            <w:vAlign w:val="top"/>
          </w:tcPr>
          <w:p/>
        </w:tc>
        <w:tc>
          <w:tcPr>
            <w:tcW w:w="2098" w:type="dxa"/>
            <w:tcBorders/>
            <w:tcMar>
              <w:top w:w="15" w:type="dxa"/>
              <w:left w:w="15" w:type="dxa"/>
              <w:bottom w:w="15" w:type="dxa"/>
              <w:right w:w="525" w:type="dxa"/>
            </w:tcMar>
            <w:vAlign w:val="top"/>
          </w:tcPr>
          <w:p/>
        </w:tc>
        <w:tc>
          <w:tcPr>
            <w:tcW w:w="504" w:type="dxa"/>
            <w:tcBorders/>
            <w:tcMar>
              <w:top w:w="15" w:type="dxa"/>
              <w:left w:w="15" w:type="dxa"/>
              <w:bottom w:w="15" w:type="dxa"/>
              <w:right w:w="15" w:type="dxa"/>
            </w:tcMar>
            <w:vAlign w:val="top"/>
          </w:tcPr>
          <w:p/>
        </w:tc>
        <w:tc>
          <w:tcPr>
            <w:tcW w:w="2460" w:type="dxa"/>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28,000</w:t>
            </w:r>
          </w:p>
        </w:tc>
      </w:tr>
      <w:tr>
        <w:trPr/>
        <w:tc>
          <w:tcPr>
            <w:tcW w:w="137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4.</w:t>
            </w:r>
          </w:p>
        </w:tc>
        <w:tc>
          <w:tcPr>
            <w:tcW w:w="2170" w:type="dxa"/>
            <w:tcBorders/>
            <w:tcMar>
              <w:top w:w="15" w:type="dxa"/>
              <w:left w:w="15" w:type="dxa"/>
              <w:bottom w:w="15" w:type="dxa"/>
              <w:right w:w="480" w:type="dxa"/>
            </w:tcMar>
            <w:vAlign w:val="top"/>
          </w:tcPr>
          <w:p>
            <w:pPr>
              <w:spacing w:after="0"/>
              <w:ind w:left="0"/>
              <w:jc w:val="right"/>
            </w:pPr>
            <w:r>
              <w:rPr>
                <w:rFonts w:ascii="Courier New" w:hAnsi="Courier New"/>
                <w:b w:val="false"/>
                <w:i w:val="false"/>
                <w:color w:val="000000"/>
                <w:sz w:val="22"/>
              </w:rPr>
              <w:t>(21,400)</w:t>
            </w:r>
          </w:p>
        </w:tc>
        <w:tc>
          <w:tcPr>
            <w:tcW w:w="558" w:type="dxa"/>
            <w:tcBorders/>
            <w:tcMar>
              <w:top w:w="15" w:type="dxa"/>
              <w:left w:w="15" w:type="dxa"/>
              <w:bottom w:w="15" w:type="dxa"/>
              <w:right w:w="15" w:type="dxa"/>
            </w:tcMar>
            <w:vAlign w:val="top"/>
          </w:tcPr>
          <w:p/>
        </w:tc>
        <w:tc>
          <w:tcPr>
            <w:tcW w:w="2098" w:type="dxa"/>
            <w:tcBorders/>
            <w:tcMar>
              <w:top w:w="15" w:type="dxa"/>
              <w:left w:w="15" w:type="dxa"/>
              <w:bottom w:w="15" w:type="dxa"/>
              <w:right w:w="525" w:type="dxa"/>
            </w:tcMar>
            <w:vAlign w:val="top"/>
          </w:tcPr>
          <w:p/>
        </w:tc>
        <w:tc>
          <w:tcPr>
            <w:tcW w:w="504" w:type="dxa"/>
            <w:tcBorders/>
            <w:tcMar>
              <w:top w:w="15" w:type="dxa"/>
              <w:left w:w="15" w:type="dxa"/>
              <w:bottom w:w="15" w:type="dxa"/>
              <w:right w:w="15" w:type="dxa"/>
            </w:tcMar>
            <w:vAlign w:val="top"/>
          </w:tcPr>
          <w:p/>
        </w:tc>
        <w:tc>
          <w:tcPr>
            <w:tcW w:w="2460" w:type="dxa"/>
            <w:tcBorders/>
            <w:tcMar>
              <w:top w:w="15" w:type="dxa"/>
              <w:left w:w="15" w:type="dxa"/>
              <w:bottom w:w="15" w:type="dxa"/>
              <w:right w:w="480" w:type="dxa"/>
            </w:tcMar>
            <w:vAlign w:val="top"/>
          </w:tcPr>
          <w:p>
            <w:pPr>
              <w:spacing w:after="0"/>
              <w:ind w:left="0"/>
              <w:jc w:val="right"/>
            </w:pPr>
            <w:r>
              <w:rPr>
                <w:rFonts w:ascii="Courier New" w:hAnsi="Courier New"/>
                <w:b w:val="false"/>
                <w:i w:val="false"/>
                <w:color w:val="000000"/>
                <w:sz w:val="22"/>
              </w:rPr>
              <w:t>(21,400)</w:t>
            </w:r>
          </w:p>
        </w:tc>
      </w:tr>
      <w:tr>
        <w:trPr/>
        <w:tc>
          <w:tcPr>
            <w:tcW w:w="137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5.</w:t>
            </w:r>
          </w:p>
        </w:tc>
        <w:tc>
          <w:tcPr>
            <w:tcW w:w="2170" w:type="dxa"/>
            <w:tcBorders/>
            <w:tcMar>
              <w:top w:w="15" w:type="dxa"/>
              <w:left w:w="15" w:type="dxa"/>
              <w:bottom w:w="15" w:type="dxa"/>
              <w:right w:w="525" w:type="dxa"/>
            </w:tcMar>
            <w:vAlign w:val="top"/>
          </w:tcPr>
          <w:p>
            <w:pPr>
              <w:spacing w:after="0"/>
              <w:ind w:left="0"/>
              <w:jc w:val="right"/>
            </w:pPr>
            <w:r>
              <w:rPr>
                <w:rFonts w:ascii="Courier New" w:hAnsi="Courier New"/>
                <w:b w:val="false"/>
                <w:i w:val="false"/>
                <w:color w:val="000000"/>
                <w:sz w:val="22"/>
              </w:rPr>
              <w:t>22,000</w:t>
            </w:r>
          </w:p>
        </w:tc>
        <w:tc>
          <w:tcPr>
            <w:tcW w:w="558" w:type="dxa"/>
            <w:tcBorders/>
            <w:tcMar>
              <w:top w:w="15" w:type="dxa"/>
              <w:left w:w="15" w:type="dxa"/>
              <w:bottom w:w="15" w:type="dxa"/>
              <w:right w:w="15" w:type="dxa"/>
            </w:tcMar>
            <w:vAlign w:val="top"/>
          </w:tcPr>
          <w:p/>
        </w:tc>
        <w:tc>
          <w:tcPr>
            <w:tcW w:w="2098" w:type="dxa"/>
            <w:tcBorders/>
            <w:tcMar>
              <w:top w:w="15" w:type="dxa"/>
              <w:left w:w="15" w:type="dxa"/>
              <w:bottom w:w="15" w:type="dxa"/>
              <w:right w:w="525" w:type="dxa"/>
            </w:tcMar>
            <w:vAlign w:val="top"/>
          </w:tcPr>
          <w:p/>
        </w:tc>
        <w:tc>
          <w:tcPr>
            <w:tcW w:w="504" w:type="dxa"/>
            <w:tcBorders/>
            <w:tcMar>
              <w:top w:w="15" w:type="dxa"/>
              <w:left w:w="15" w:type="dxa"/>
              <w:bottom w:w="15" w:type="dxa"/>
              <w:right w:w="15" w:type="dxa"/>
            </w:tcMar>
            <w:vAlign w:val="top"/>
          </w:tcPr>
          <w:p/>
        </w:tc>
        <w:tc>
          <w:tcPr>
            <w:tcW w:w="2460" w:type="dxa"/>
            <w:tcBorders/>
            <w:tcMar>
              <w:top w:w="15" w:type="dxa"/>
              <w:left w:w="15" w:type="dxa"/>
              <w:bottom w:w="15" w:type="dxa"/>
              <w:right w:w="15" w:type="dxa"/>
            </w:tcMar>
            <w:vAlign w:val="top"/>
          </w:tcPr>
          <w:p/>
        </w:tc>
      </w:tr>
      <w:tr>
        <w:trPr/>
        <w:tc>
          <w:tcPr>
            <w:tcW w:w="1370" w:type="dxa"/>
            <w:tcBorders/>
            <w:tcMar>
              <w:top w:w="15" w:type="dxa"/>
              <w:left w:w="450" w:type="dxa"/>
              <w:bottom w:w="15" w:type="dxa"/>
              <w:right w:w="15" w:type="dxa"/>
            </w:tcMar>
            <w:vAlign w:val="top"/>
          </w:tcPr>
          <w:p/>
        </w:tc>
        <w:tc>
          <w:tcPr>
            <w:tcW w:w="2170" w:type="dxa"/>
            <w:tcBorders/>
            <w:tcMar>
              <w:top w:w="15" w:type="dxa"/>
              <w:left w:w="15" w:type="dxa"/>
              <w:bottom w:w="15" w:type="dxa"/>
              <w:right w:w="480" w:type="dxa"/>
            </w:tcMar>
            <w:vAlign w:val="top"/>
          </w:tcPr>
          <w:p>
            <w:pPr>
              <w:spacing w:after="0"/>
              <w:ind w:left="0"/>
              <w:jc w:val="right"/>
            </w:pPr>
            <w:r>
              <w:rPr>
                <w:rFonts w:ascii="Courier New" w:hAnsi="Courier New"/>
                <w:b w:val="false"/>
                <w:i w:val="false"/>
                <w:color w:val="000000"/>
                <w:sz w:val="22"/>
              </w:rPr>
              <w:t>(22,000)</w:t>
            </w:r>
          </w:p>
        </w:tc>
        <w:tc>
          <w:tcPr>
            <w:tcW w:w="558" w:type="dxa"/>
            <w:tcBorders/>
            <w:tcMar>
              <w:top w:w="15" w:type="dxa"/>
              <w:left w:w="15" w:type="dxa"/>
              <w:bottom w:w="15" w:type="dxa"/>
              <w:right w:w="15" w:type="dxa"/>
            </w:tcMar>
            <w:vAlign w:val="top"/>
          </w:tcPr>
          <w:p/>
        </w:tc>
        <w:tc>
          <w:tcPr>
            <w:tcW w:w="2098" w:type="dxa"/>
            <w:tcBorders/>
            <w:tcMar>
              <w:top w:w="15" w:type="dxa"/>
              <w:left w:w="15" w:type="dxa"/>
              <w:bottom w:w="15" w:type="dxa"/>
              <w:right w:w="525" w:type="dxa"/>
            </w:tcMar>
            <w:vAlign w:val="top"/>
          </w:tcPr>
          <w:p/>
        </w:tc>
        <w:tc>
          <w:tcPr>
            <w:tcW w:w="504" w:type="dxa"/>
            <w:tcBorders/>
            <w:tcMar>
              <w:top w:w="15" w:type="dxa"/>
              <w:left w:w="15" w:type="dxa"/>
              <w:bottom w:w="15" w:type="dxa"/>
              <w:right w:w="15" w:type="dxa"/>
            </w:tcMar>
            <w:vAlign w:val="top"/>
          </w:tcPr>
          <w:p/>
        </w:tc>
        <w:tc>
          <w:tcPr>
            <w:tcW w:w="2460" w:type="dxa"/>
            <w:tcBorders/>
            <w:tcMar>
              <w:top w:w="15" w:type="dxa"/>
              <w:left w:w="15" w:type="dxa"/>
              <w:bottom w:w="15" w:type="dxa"/>
              <w:right w:w="15" w:type="dxa"/>
            </w:tcMar>
            <w:vAlign w:val="top"/>
          </w:tcPr>
          <w:p/>
        </w:tc>
      </w:tr>
      <w:tr>
        <w:trPr/>
        <w:tc>
          <w:tcPr>
            <w:tcW w:w="137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6.</w:t>
            </w:r>
          </w:p>
        </w:tc>
        <w:tc>
          <w:tcPr>
            <w:tcW w:w="2170" w:type="dxa"/>
            <w:tcBorders/>
            <w:tcMar>
              <w:top w:w="15" w:type="dxa"/>
              <w:left w:w="15" w:type="dxa"/>
              <w:bottom w:w="15" w:type="dxa"/>
              <w:right w:w="480" w:type="dxa"/>
            </w:tcMar>
            <w:vAlign w:val="top"/>
          </w:tcPr>
          <w:p>
            <w:pPr>
              <w:spacing w:after="0"/>
              <w:ind w:left="0"/>
              <w:jc w:val="right"/>
            </w:pPr>
            <w:r>
              <w:rPr>
                <w:rFonts w:ascii="Courier New" w:hAnsi="Courier New"/>
                <w:b w:val="false"/>
                <w:i w:val="false"/>
                <w:color w:val="000000"/>
                <w:sz w:val="22"/>
              </w:rPr>
              <w:t>(15,000)</w:t>
            </w:r>
          </w:p>
        </w:tc>
        <w:tc>
          <w:tcPr>
            <w:tcW w:w="558" w:type="dxa"/>
            <w:tcBorders/>
            <w:tcMar>
              <w:top w:w="15" w:type="dxa"/>
              <w:left w:w="15" w:type="dxa"/>
              <w:bottom w:w="15" w:type="dxa"/>
              <w:right w:w="15" w:type="dxa"/>
            </w:tcMar>
            <w:vAlign w:val="top"/>
          </w:tcPr>
          <w:p/>
        </w:tc>
        <w:tc>
          <w:tcPr>
            <w:tcW w:w="2098" w:type="dxa"/>
            <w:tcBorders/>
            <w:tcMar>
              <w:top w:w="15" w:type="dxa"/>
              <w:left w:w="15" w:type="dxa"/>
              <w:bottom w:w="15" w:type="dxa"/>
              <w:right w:w="525" w:type="dxa"/>
            </w:tcMar>
            <w:vAlign w:val="top"/>
          </w:tcPr>
          <w:p/>
        </w:tc>
        <w:tc>
          <w:tcPr>
            <w:tcW w:w="504" w:type="dxa"/>
            <w:tcBorders/>
            <w:tcMar>
              <w:top w:w="15" w:type="dxa"/>
              <w:left w:w="15" w:type="dxa"/>
              <w:bottom w:w="15" w:type="dxa"/>
              <w:right w:w="15" w:type="dxa"/>
            </w:tcMar>
            <w:vAlign w:val="top"/>
          </w:tcPr>
          <w:p/>
        </w:tc>
        <w:tc>
          <w:tcPr>
            <w:tcW w:w="2460" w:type="dxa"/>
            <w:tcBorders/>
            <w:tcMar>
              <w:top w:w="15" w:type="dxa"/>
              <w:left w:w="15" w:type="dxa"/>
              <w:bottom w:w="15" w:type="dxa"/>
              <w:right w:w="480" w:type="dxa"/>
            </w:tcMar>
            <w:vAlign w:val="top"/>
          </w:tcPr>
          <w:p>
            <w:pPr>
              <w:spacing w:after="0"/>
              <w:ind w:left="0"/>
              <w:jc w:val="right"/>
            </w:pPr>
            <w:r>
              <w:rPr>
                <w:rFonts w:ascii="Courier New" w:hAnsi="Courier New"/>
                <w:b w:val="false"/>
                <w:i w:val="false"/>
                <w:color w:val="000000"/>
                <w:sz w:val="22"/>
              </w:rPr>
              <w:t>(15,000)</w:t>
            </w:r>
          </w:p>
        </w:tc>
      </w:tr>
      <w:tr>
        <w:trPr/>
        <w:tc>
          <w:tcPr>
            <w:tcW w:w="1370" w:type="dxa"/>
            <w:tcBorders/>
            <w:tcMar>
              <w:top w:w="15" w:type="dxa"/>
              <w:left w:w="450" w:type="dxa"/>
              <w:bottom w:w="15" w:type="dxa"/>
              <w:right w:w="15" w:type="dxa"/>
            </w:tcMar>
            <w:vAlign w:val="top"/>
          </w:tcPr>
          <w:p>
            <w:pPr>
              <w:spacing w:after="0"/>
              <w:ind w:left="0"/>
              <w:jc w:val="left"/>
            </w:pPr>
            <w:r>
              <w:rPr>
                <w:rFonts w:ascii="Courier New" w:hAnsi="Courier New"/>
                <w:b/>
                <w:i w:val="false"/>
                <w:color w:val="000000"/>
                <w:sz w:val="22"/>
              </w:rPr>
              <w:t>7.</w:t>
            </w:r>
          </w:p>
        </w:tc>
        <w:tc>
          <w:tcPr>
            <w:tcW w:w="2170" w:type="dxa"/>
            <w:tcBorders/>
            <w:tcMar>
              <w:top w:w="15" w:type="dxa"/>
              <w:left w:w="15" w:type="dxa"/>
              <w:bottom w:w="15" w:type="dxa"/>
              <w:right w:w="480" w:type="dxa"/>
            </w:tcMar>
            <w:vAlign w:val="top"/>
          </w:tcPr>
          <w:p>
            <w:pPr>
              <w:spacing w:after="0"/>
              <w:ind w:left="0"/>
              <w:jc w:val="right"/>
            </w:pPr>
            <w:r>
              <w:rPr>
                <w:rFonts w:ascii="Courier New" w:hAnsi="Courier New"/>
                <w:b w:val="false"/>
                <w:i w:val="false"/>
                <w:color w:val="000000"/>
                <w:sz w:val="22"/>
              </w:rPr>
              <w:t>(12,000)</w:t>
            </w:r>
          </w:p>
        </w:tc>
        <w:tc>
          <w:tcPr>
            <w:tcW w:w="558" w:type="dxa"/>
            <w:tcBorders/>
            <w:tcMar>
              <w:top w:w="15" w:type="dxa"/>
              <w:left w:w="15" w:type="dxa"/>
              <w:bottom w:w="15" w:type="dxa"/>
              <w:right w:w="15" w:type="dxa"/>
            </w:tcMar>
            <w:vAlign w:val="top"/>
          </w:tcPr>
          <w:p/>
        </w:tc>
        <w:tc>
          <w:tcPr>
            <w:tcW w:w="2098" w:type="dxa"/>
            <w:tcBorders/>
            <w:tcMar>
              <w:top w:w="15" w:type="dxa"/>
              <w:left w:w="15" w:type="dxa"/>
              <w:bottom w:w="15" w:type="dxa"/>
              <w:right w:w="480" w:type="dxa"/>
            </w:tcMar>
            <w:vAlign w:val="top"/>
          </w:tcPr>
          <w:p>
            <w:pPr>
              <w:spacing w:after="0"/>
              <w:ind w:left="0"/>
              <w:jc w:val="right"/>
            </w:pPr>
            <w:r>
              <w:rPr>
                <w:rFonts w:ascii="Courier New" w:hAnsi="Courier New"/>
                <w:b w:val="false"/>
                <w:i w:val="false"/>
                <w:color w:val="000000"/>
                <w:sz w:val="22"/>
              </w:rPr>
              <w:t>(12,000)</w:t>
            </w:r>
          </w:p>
        </w:tc>
        <w:tc>
          <w:tcPr>
            <w:tcW w:w="504" w:type="dxa"/>
            <w:tcBorders/>
            <w:tcMar>
              <w:top w:w="15" w:type="dxa"/>
              <w:left w:w="15" w:type="dxa"/>
              <w:bottom w:w="15" w:type="dxa"/>
              <w:right w:w="15" w:type="dxa"/>
            </w:tcMar>
            <w:vAlign w:val="top"/>
          </w:tcPr>
          <w:p/>
        </w:tc>
        <w:tc>
          <w:tcPr>
            <w:tcW w:w="2460" w:type="dxa"/>
            <w:tcBorders/>
            <w:tcMar>
              <w:top w:w="15" w:type="dxa"/>
              <w:left w:w="15" w:type="dxa"/>
              <w:bottom w:w="15" w:type="dxa"/>
              <w:right w:w="15" w:type="dxa"/>
            </w:tcMar>
            <w:vAlign w:val="top"/>
          </w:tcP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188) </w:t>
      </w:r>
      <w:r>
        <w:rPr>
          <w:rFonts w:ascii="Times New Roman" w:hAnsi="Times New Roman"/>
          <w:b w:val="false"/>
          <w:i w:val="false"/>
          <w:color w:val="000000"/>
          <w:sz w:val="32"/>
        </w:rPr>
        <w:t>Liabilities + Stockholders’ equity = Assets. Assets = $95,000 + 115,000 = $210,000.</w:t>
      </w:r>
      <w:r>
        <w:rPr>
          <w:rFonts w:ascii="Times New Roman" w:hAnsi="Times New Roman"/>
          <w:b w:val="false"/>
          <w:i w:val="false"/>
          <w:color w:val="000000"/>
          <w:sz w:val="32"/>
        </w:rPr>
        <w:t>Assets − Liabilities = Stockholders’ equity; Stockholders’ equity = $320,000 − 95,000 = $225,000.</w:t>
      </w:r>
      <w:r>
        <w:rPr>
          <w:rFonts w:ascii="Times New Roman" w:hAnsi="Times New Roman"/>
          <w:b w:val="false"/>
          <w:i w:val="false"/>
          <w:color w:val="000000"/>
          <w:sz w:val="32"/>
        </w:rPr>
        <w:t>Liabilities and Stockholders’ equity = Claims. If assets are $90,000, then liabilities plus stockholders’ equity = $90,000. Total amount of claims = $90,000.</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189)</w:t>
        <w:br/>
      </w:r>
    </w:p>
    <w:tbl>
      <w:tblPr>
        <w:tblLayout w:type="autofit"/>
      </w:tblPr>
      <w:tr>
        <w:trPr/>
        <w:tc>
          <w:tcPr>
            <w:tcW w:w="158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Event number</w:t>
            </w:r>
          </w:p>
        </w:tc>
        <w:tc>
          <w:tcPr>
            <w:tcW w:w="199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38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06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387"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382"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SH Equity</w:t>
            </w:r>
          </w:p>
        </w:tc>
      </w:tr>
      <w:tr>
        <w:trPr/>
        <w:tc>
          <w:tcPr>
            <w:tcW w:w="1587"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1.</w:t>
            </w:r>
          </w:p>
        </w:tc>
        <w:tc>
          <w:tcPr>
            <w:tcW w:w="1990" w:type="dxa"/>
            <w:tcBorders/>
            <w:tcMar>
              <w:top w:w="15" w:type="dxa"/>
              <w:left w:w="15" w:type="dxa"/>
              <w:bottom w:w="15" w:type="dxa"/>
              <w:right w:w="480" w:type="dxa"/>
            </w:tcMar>
            <w:vAlign w:val="top"/>
          </w:tcPr>
          <w:p>
            <w:pPr>
              <w:spacing w:after="0"/>
              <w:ind w:left="0"/>
              <w:jc w:val="right"/>
            </w:pPr>
            <w:r>
              <w:rPr>
                <w:rFonts w:ascii="Courier New" w:hAnsi="Courier New"/>
                <w:b w:val="false"/>
                <w:i w:val="false"/>
                <w:color w:val="000000"/>
                <w:sz w:val="22"/>
              </w:rPr>
              <w:t>45,000</w:t>
            </w:r>
          </w:p>
        </w:tc>
        <w:tc>
          <w:tcPr>
            <w:tcW w:w="386" w:type="dxa"/>
            <w:tcBorders/>
            <w:tcMar>
              <w:top w:w="15" w:type="dxa"/>
              <w:left w:w="15" w:type="dxa"/>
              <w:bottom w:w="15" w:type="dxa"/>
              <w:right w:w="15" w:type="dxa"/>
            </w:tcMar>
            <w:vAlign w:val="top"/>
          </w:tcPr>
          <w:p/>
        </w:tc>
        <w:tc>
          <w:tcPr>
            <w:tcW w:w="2068" w:type="dxa"/>
            <w:tcBorders/>
            <w:tcMar>
              <w:top w:w="15" w:type="dxa"/>
              <w:left w:w="15" w:type="dxa"/>
              <w:bottom w:w="15" w:type="dxa"/>
              <w:right w:w="660" w:type="dxa"/>
            </w:tcMar>
            <w:vAlign w:val="top"/>
          </w:tcPr>
          <w:p>
            <w:pPr>
              <w:spacing w:after="0"/>
              <w:ind w:left="0"/>
              <w:jc w:val="right"/>
            </w:pPr>
            <w:r>
              <w:rPr>
                <w:rFonts w:ascii="Courier New" w:hAnsi="Courier New"/>
                <w:b w:val="false"/>
                <w:i w:val="false"/>
                <w:color w:val="000000"/>
                <w:sz w:val="22"/>
              </w:rPr>
              <w:t>NA</w:t>
            </w:r>
          </w:p>
        </w:tc>
        <w:tc>
          <w:tcPr>
            <w:tcW w:w="387" w:type="dxa"/>
            <w:tcBorders/>
            <w:tcMar>
              <w:top w:w="15" w:type="dxa"/>
              <w:left w:w="15" w:type="dxa"/>
              <w:bottom w:w="15" w:type="dxa"/>
              <w:right w:w="15" w:type="dxa"/>
            </w:tcMar>
            <w:vAlign w:val="top"/>
          </w:tcPr>
          <w:p/>
        </w:tc>
        <w:tc>
          <w:tcPr>
            <w:tcW w:w="2382" w:type="dxa"/>
            <w:tcBorders/>
            <w:tcMar>
              <w:top w:w="15" w:type="dxa"/>
              <w:left w:w="15" w:type="dxa"/>
              <w:bottom w:w="15" w:type="dxa"/>
              <w:right w:w="660" w:type="dxa"/>
            </w:tcMar>
            <w:vAlign w:val="top"/>
          </w:tcPr>
          <w:p>
            <w:pPr>
              <w:spacing w:after="0"/>
              <w:ind w:left="0"/>
              <w:jc w:val="right"/>
            </w:pPr>
            <w:r>
              <w:rPr>
                <w:rFonts w:ascii="Courier New" w:hAnsi="Courier New"/>
                <w:b w:val="false"/>
                <w:i w:val="false"/>
                <w:color w:val="000000"/>
                <w:sz w:val="22"/>
              </w:rPr>
              <w:t>45,000</w:t>
            </w:r>
          </w:p>
        </w:tc>
      </w:tr>
      <w:tr>
        <w:trPr/>
        <w:tc>
          <w:tcPr>
            <w:tcW w:w="1587"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2.</w:t>
            </w:r>
          </w:p>
        </w:tc>
        <w:tc>
          <w:tcPr>
            <w:tcW w:w="1990" w:type="dxa"/>
            <w:tcBorders/>
            <w:tcMar>
              <w:top w:w="15" w:type="dxa"/>
              <w:left w:w="15" w:type="dxa"/>
              <w:bottom w:w="15" w:type="dxa"/>
              <w:right w:w="480" w:type="dxa"/>
            </w:tcMar>
            <w:vAlign w:val="top"/>
          </w:tcPr>
          <w:p>
            <w:pPr>
              <w:spacing w:after="0"/>
              <w:ind w:left="0"/>
              <w:jc w:val="right"/>
            </w:pPr>
            <w:r>
              <w:rPr>
                <w:rFonts w:ascii="Courier New" w:hAnsi="Courier New"/>
                <w:b w:val="false"/>
                <w:i w:val="false"/>
                <w:color w:val="000000"/>
                <w:sz w:val="22"/>
              </w:rPr>
              <w:t>25,000</w:t>
            </w:r>
          </w:p>
        </w:tc>
        <w:tc>
          <w:tcPr>
            <w:tcW w:w="386" w:type="dxa"/>
            <w:tcBorders/>
            <w:tcMar>
              <w:top w:w="15" w:type="dxa"/>
              <w:left w:w="15" w:type="dxa"/>
              <w:bottom w:w="15" w:type="dxa"/>
              <w:right w:w="15" w:type="dxa"/>
            </w:tcMar>
            <w:vAlign w:val="top"/>
          </w:tcPr>
          <w:p/>
        </w:tc>
        <w:tc>
          <w:tcPr>
            <w:tcW w:w="2068" w:type="dxa"/>
            <w:tcBorders/>
            <w:tcMar>
              <w:top w:w="15" w:type="dxa"/>
              <w:left w:w="15" w:type="dxa"/>
              <w:bottom w:w="15" w:type="dxa"/>
              <w:right w:w="660" w:type="dxa"/>
            </w:tcMar>
            <w:vAlign w:val="top"/>
          </w:tcPr>
          <w:p>
            <w:pPr>
              <w:spacing w:after="0"/>
              <w:ind w:left="0"/>
              <w:jc w:val="right"/>
            </w:pPr>
            <w:r>
              <w:rPr>
                <w:rFonts w:ascii="Courier New" w:hAnsi="Courier New"/>
                <w:b w:val="false"/>
                <w:i w:val="false"/>
                <w:color w:val="000000"/>
                <w:sz w:val="22"/>
              </w:rPr>
              <w:t>25,000</w:t>
            </w:r>
          </w:p>
        </w:tc>
        <w:tc>
          <w:tcPr>
            <w:tcW w:w="387" w:type="dxa"/>
            <w:tcBorders/>
            <w:tcMar>
              <w:top w:w="15" w:type="dxa"/>
              <w:left w:w="15" w:type="dxa"/>
              <w:bottom w:w="15" w:type="dxa"/>
              <w:right w:w="15" w:type="dxa"/>
            </w:tcMar>
            <w:vAlign w:val="top"/>
          </w:tcPr>
          <w:p/>
        </w:tc>
        <w:tc>
          <w:tcPr>
            <w:tcW w:w="2382" w:type="dxa"/>
            <w:tcBorders/>
            <w:tcMar>
              <w:top w:w="15" w:type="dxa"/>
              <w:left w:w="15" w:type="dxa"/>
              <w:bottom w:w="15" w:type="dxa"/>
              <w:right w:w="660" w:type="dxa"/>
            </w:tcMar>
            <w:vAlign w:val="top"/>
          </w:tcPr>
          <w:p>
            <w:pPr>
              <w:spacing w:after="0"/>
              <w:ind w:left="0"/>
              <w:jc w:val="right"/>
            </w:pPr>
            <w:r>
              <w:rPr>
                <w:rFonts w:ascii="Courier New" w:hAnsi="Courier New"/>
                <w:b w:val="false"/>
                <w:i w:val="false"/>
                <w:color w:val="000000"/>
                <w:sz w:val="22"/>
              </w:rPr>
              <w:t>NA</w:t>
            </w:r>
          </w:p>
        </w:tc>
      </w:tr>
      <w:tr>
        <w:trPr/>
        <w:tc>
          <w:tcPr>
            <w:tcW w:w="1587"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3.</w:t>
            </w:r>
          </w:p>
        </w:tc>
        <w:tc>
          <w:tcPr>
            <w:tcW w:w="1990" w:type="dxa"/>
            <w:tcBorders/>
            <w:tcMar>
              <w:top w:w="15" w:type="dxa"/>
              <w:left w:w="15" w:type="dxa"/>
              <w:bottom w:w="15" w:type="dxa"/>
              <w:right w:w="480" w:type="dxa"/>
            </w:tcMar>
            <w:vAlign w:val="top"/>
          </w:tcPr>
          <w:p>
            <w:pPr>
              <w:spacing w:after="0"/>
              <w:ind w:left="0"/>
              <w:jc w:val="right"/>
            </w:pPr>
            <w:r>
              <w:rPr>
                <w:rFonts w:ascii="Courier New" w:hAnsi="Courier New"/>
                <w:b w:val="false"/>
                <w:i w:val="false"/>
                <w:color w:val="000000"/>
                <w:sz w:val="22"/>
              </w:rPr>
              <w:t>32,000</w:t>
            </w:r>
          </w:p>
        </w:tc>
        <w:tc>
          <w:tcPr>
            <w:tcW w:w="386" w:type="dxa"/>
            <w:tcBorders/>
            <w:tcMar>
              <w:top w:w="15" w:type="dxa"/>
              <w:left w:w="15" w:type="dxa"/>
              <w:bottom w:w="15" w:type="dxa"/>
              <w:right w:w="15" w:type="dxa"/>
            </w:tcMar>
            <w:vAlign w:val="top"/>
          </w:tcPr>
          <w:p/>
        </w:tc>
        <w:tc>
          <w:tcPr>
            <w:tcW w:w="2068" w:type="dxa"/>
            <w:tcBorders/>
            <w:tcMar>
              <w:top w:w="15" w:type="dxa"/>
              <w:left w:w="15" w:type="dxa"/>
              <w:bottom w:w="15" w:type="dxa"/>
              <w:right w:w="660" w:type="dxa"/>
            </w:tcMar>
            <w:vAlign w:val="top"/>
          </w:tcPr>
          <w:p>
            <w:pPr>
              <w:spacing w:after="0"/>
              <w:ind w:left="0"/>
              <w:jc w:val="right"/>
            </w:pPr>
            <w:r>
              <w:rPr>
                <w:rFonts w:ascii="Courier New" w:hAnsi="Courier New"/>
                <w:b w:val="false"/>
                <w:i w:val="false"/>
                <w:color w:val="000000"/>
                <w:sz w:val="22"/>
              </w:rPr>
              <w:t>NA</w:t>
            </w:r>
          </w:p>
        </w:tc>
        <w:tc>
          <w:tcPr>
            <w:tcW w:w="387" w:type="dxa"/>
            <w:tcBorders/>
            <w:tcMar>
              <w:top w:w="15" w:type="dxa"/>
              <w:left w:w="15" w:type="dxa"/>
              <w:bottom w:w="15" w:type="dxa"/>
              <w:right w:w="15" w:type="dxa"/>
            </w:tcMar>
            <w:vAlign w:val="top"/>
          </w:tcPr>
          <w:p/>
        </w:tc>
        <w:tc>
          <w:tcPr>
            <w:tcW w:w="2382" w:type="dxa"/>
            <w:tcBorders/>
            <w:tcMar>
              <w:top w:w="15" w:type="dxa"/>
              <w:left w:w="15" w:type="dxa"/>
              <w:bottom w:w="15" w:type="dxa"/>
              <w:right w:w="660" w:type="dxa"/>
            </w:tcMar>
            <w:vAlign w:val="top"/>
          </w:tcPr>
          <w:p>
            <w:pPr>
              <w:spacing w:after="0"/>
              <w:ind w:left="0"/>
              <w:jc w:val="right"/>
            </w:pPr>
            <w:r>
              <w:rPr>
                <w:rFonts w:ascii="Courier New" w:hAnsi="Courier New"/>
                <w:b w:val="false"/>
                <w:i w:val="false"/>
                <w:color w:val="000000"/>
                <w:sz w:val="22"/>
              </w:rPr>
              <w:t>32,000</w:t>
            </w:r>
          </w:p>
        </w:tc>
      </w:tr>
      <w:tr>
        <w:trPr/>
        <w:tc>
          <w:tcPr>
            <w:tcW w:w="1587"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4.</w:t>
            </w:r>
          </w:p>
        </w:tc>
        <w:tc>
          <w:tcPr>
            <w:tcW w:w="1990" w:type="dxa"/>
            <w:tcBorders/>
            <w:tcMar>
              <w:top w:w="15" w:type="dxa"/>
              <w:left w:w="15" w:type="dxa"/>
              <w:bottom w:w="15" w:type="dxa"/>
              <w:right w:w="435" w:type="dxa"/>
            </w:tcMar>
            <w:vAlign w:val="top"/>
          </w:tcPr>
          <w:p>
            <w:pPr>
              <w:spacing w:after="0"/>
              <w:ind w:left="0"/>
              <w:jc w:val="right"/>
            </w:pPr>
            <w:r>
              <w:rPr>
                <w:rFonts w:ascii="Courier New" w:hAnsi="Courier New"/>
                <w:b w:val="false"/>
                <w:i w:val="false"/>
                <w:color w:val="000000"/>
                <w:sz w:val="22"/>
              </w:rPr>
              <w:t>(28,000)</w:t>
            </w:r>
          </w:p>
        </w:tc>
        <w:tc>
          <w:tcPr>
            <w:tcW w:w="386" w:type="dxa"/>
            <w:tcBorders/>
            <w:tcMar>
              <w:top w:w="15" w:type="dxa"/>
              <w:left w:w="15" w:type="dxa"/>
              <w:bottom w:w="15" w:type="dxa"/>
              <w:right w:w="15" w:type="dxa"/>
            </w:tcMar>
            <w:vAlign w:val="top"/>
          </w:tcPr>
          <w:p/>
        </w:tc>
        <w:tc>
          <w:tcPr>
            <w:tcW w:w="2068" w:type="dxa"/>
            <w:tcBorders/>
            <w:tcMar>
              <w:top w:w="15" w:type="dxa"/>
              <w:left w:w="15" w:type="dxa"/>
              <w:bottom w:w="15" w:type="dxa"/>
              <w:right w:w="660" w:type="dxa"/>
            </w:tcMar>
            <w:vAlign w:val="top"/>
          </w:tcPr>
          <w:p>
            <w:pPr>
              <w:spacing w:after="0"/>
              <w:ind w:left="0"/>
              <w:jc w:val="right"/>
            </w:pPr>
            <w:r>
              <w:rPr>
                <w:rFonts w:ascii="Courier New" w:hAnsi="Courier New"/>
                <w:b w:val="false"/>
                <w:i w:val="false"/>
                <w:color w:val="000000"/>
                <w:sz w:val="22"/>
              </w:rPr>
              <w:t>NA</w:t>
            </w:r>
          </w:p>
        </w:tc>
        <w:tc>
          <w:tcPr>
            <w:tcW w:w="387" w:type="dxa"/>
            <w:tcBorders/>
            <w:tcMar>
              <w:top w:w="15" w:type="dxa"/>
              <w:left w:w="15" w:type="dxa"/>
              <w:bottom w:w="15" w:type="dxa"/>
              <w:right w:w="15" w:type="dxa"/>
            </w:tcMar>
            <w:vAlign w:val="top"/>
          </w:tcPr>
          <w:p/>
        </w:tc>
        <w:tc>
          <w:tcPr>
            <w:tcW w:w="2382" w:type="dxa"/>
            <w:tcBorders/>
            <w:tcMar>
              <w:top w:w="15" w:type="dxa"/>
              <w:left w:w="15" w:type="dxa"/>
              <w:bottom w:w="15" w:type="dxa"/>
              <w:right w:w="615" w:type="dxa"/>
            </w:tcMar>
            <w:vAlign w:val="top"/>
          </w:tcPr>
          <w:p>
            <w:pPr>
              <w:spacing w:after="0"/>
              <w:ind w:left="0"/>
              <w:jc w:val="right"/>
            </w:pPr>
            <w:r>
              <w:rPr>
                <w:rFonts w:ascii="Courier New" w:hAnsi="Courier New"/>
                <w:b w:val="false"/>
                <w:i w:val="false"/>
                <w:color w:val="000000"/>
                <w:sz w:val="22"/>
              </w:rPr>
              <w:t>(28,000)</w:t>
            </w:r>
          </w:p>
        </w:tc>
      </w:tr>
      <w:tr>
        <w:trPr/>
        <w:tc>
          <w:tcPr>
            <w:tcW w:w="1587"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5.</w:t>
            </w:r>
          </w:p>
        </w:tc>
        <w:tc>
          <w:tcPr>
            <w:tcW w:w="1990" w:type="dxa"/>
            <w:tcBorders/>
            <w:tcMar>
              <w:top w:w="15" w:type="dxa"/>
              <w:left w:w="15" w:type="dxa"/>
              <w:bottom w:w="15" w:type="dxa"/>
              <w:right w:w="480" w:type="dxa"/>
            </w:tcMar>
            <w:vAlign w:val="top"/>
          </w:tcPr>
          <w:p>
            <w:pPr>
              <w:spacing w:after="0"/>
              <w:ind w:left="0"/>
              <w:jc w:val="right"/>
            </w:pPr>
            <w:r>
              <w:rPr>
                <w:rFonts w:ascii="Courier New" w:hAnsi="Courier New"/>
                <w:b w:val="false"/>
                <w:i w:val="false"/>
                <w:color w:val="000000"/>
                <w:sz w:val="22"/>
              </w:rPr>
              <w:t>22,000</w:t>
            </w:r>
          </w:p>
        </w:tc>
        <w:tc>
          <w:tcPr>
            <w:tcW w:w="386" w:type="dxa"/>
            <w:tcBorders/>
            <w:tcMar>
              <w:top w:w="15" w:type="dxa"/>
              <w:left w:w="15" w:type="dxa"/>
              <w:bottom w:w="15" w:type="dxa"/>
              <w:right w:w="15" w:type="dxa"/>
            </w:tcMar>
            <w:vAlign w:val="top"/>
          </w:tcPr>
          <w:p/>
        </w:tc>
        <w:tc>
          <w:tcPr>
            <w:tcW w:w="2068" w:type="dxa"/>
            <w:tcBorders/>
            <w:tcMar>
              <w:top w:w="15" w:type="dxa"/>
              <w:left w:w="15" w:type="dxa"/>
              <w:bottom w:w="15" w:type="dxa"/>
              <w:right w:w="660" w:type="dxa"/>
            </w:tcMar>
            <w:vAlign w:val="top"/>
          </w:tcPr>
          <w:p>
            <w:pPr>
              <w:spacing w:after="0"/>
              <w:ind w:left="0"/>
              <w:jc w:val="right"/>
            </w:pPr>
            <w:r>
              <w:rPr>
                <w:rFonts w:ascii="Courier New" w:hAnsi="Courier New"/>
                <w:b w:val="false"/>
                <w:i w:val="false"/>
                <w:color w:val="000000"/>
                <w:sz w:val="22"/>
              </w:rPr>
              <w:t>NA</w:t>
            </w:r>
          </w:p>
        </w:tc>
        <w:tc>
          <w:tcPr>
            <w:tcW w:w="387" w:type="dxa"/>
            <w:tcBorders/>
            <w:tcMar>
              <w:top w:w="15" w:type="dxa"/>
              <w:left w:w="15" w:type="dxa"/>
              <w:bottom w:w="15" w:type="dxa"/>
              <w:right w:w="15" w:type="dxa"/>
            </w:tcMar>
            <w:vAlign w:val="top"/>
          </w:tcPr>
          <w:p/>
        </w:tc>
        <w:tc>
          <w:tcPr>
            <w:tcW w:w="2382" w:type="dxa"/>
            <w:tcBorders/>
            <w:tcMar>
              <w:top w:w="15" w:type="dxa"/>
              <w:left w:w="15" w:type="dxa"/>
              <w:bottom w:w="15" w:type="dxa"/>
              <w:right w:w="660" w:type="dxa"/>
            </w:tcMar>
            <w:vAlign w:val="top"/>
          </w:tcPr>
          <w:p>
            <w:pPr>
              <w:spacing w:after="0"/>
              <w:ind w:left="0"/>
              <w:jc w:val="right"/>
            </w:pPr>
            <w:r>
              <w:rPr>
                <w:rFonts w:ascii="Courier New" w:hAnsi="Courier New"/>
                <w:b w:val="false"/>
                <w:i w:val="false"/>
                <w:color w:val="000000"/>
                <w:sz w:val="22"/>
              </w:rPr>
              <w:t>NA</w:t>
            </w:r>
          </w:p>
        </w:tc>
      </w:tr>
      <w:tr>
        <w:trPr/>
        <w:tc>
          <w:tcPr>
            <w:tcW w:w="1587" w:type="dxa"/>
            <w:tcBorders/>
            <w:tcMar>
              <w:top w:w="15" w:type="dxa"/>
              <w:left w:w="450" w:type="dxa"/>
              <w:bottom w:w="15" w:type="dxa"/>
              <w:right w:w="15" w:type="dxa"/>
            </w:tcMar>
            <w:vAlign w:val="top"/>
          </w:tcPr>
          <w:p/>
        </w:tc>
        <w:tc>
          <w:tcPr>
            <w:tcW w:w="1990" w:type="dxa"/>
            <w:tcBorders/>
            <w:tcMar>
              <w:top w:w="15" w:type="dxa"/>
              <w:left w:w="15" w:type="dxa"/>
              <w:bottom w:w="15" w:type="dxa"/>
              <w:right w:w="435" w:type="dxa"/>
            </w:tcMar>
            <w:vAlign w:val="top"/>
          </w:tcPr>
          <w:p>
            <w:pPr>
              <w:spacing w:after="0"/>
              <w:ind w:left="0"/>
              <w:jc w:val="right"/>
            </w:pPr>
            <w:r>
              <w:rPr>
                <w:rFonts w:ascii="Courier New" w:hAnsi="Courier New"/>
                <w:b w:val="false"/>
                <w:i w:val="false"/>
                <w:color w:val="000000"/>
                <w:sz w:val="22"/>
              </w:rPr>
              <w:t>(22,000)</w:t>
            </w:r>
          </w:p>
        </w:tc>
        <w:tc>
          <w:tcPr>
            <w:tcW w:w="386" w:type="dxa"/>
            <w:tcBorders/>
            <w:tcMar>
              <w:top w:w="15" w:type="dxa"/>
              <w:left w:w="15" w:type="dxa"/>
              <w:bottom w:w="15" w:type="dxa"/>
              <w:right w:w="15" w:type="dxa"/>
            </w:tcMar>
            <w:vAlign w:val="top"/>
          </w:tcPr>
          <w:p/>
        </w:tc>
        <w:tc>
          <w:tcPr>
            <w:tcW w:w="2068" w:type="dxa"/>
            <w:tcBorders/>
            <w:tcMar>
              <w:top w:w="15" w:type="dxa"/>
              <w:left w:w="15" w:type="dxa"/>
              <w:bottom w:w="15" w:type="dxa"/>
              <w:right w:w="660" w:type="dxa"/>
            </w:tcMar>
            <w:vAlign w:val="top"/>
          </w:tcPr>
          <w:p>
            <w:pPr>
              <w:spacing w:after="0"/>
              <w:ind w:left="0"/>
              <w:jc w:val="right"/>
            </w:pPr>
            <w:r>
              <w:rPr>
                <w:rFonts w:ascii="Courier New" w:hAnsi="Courier New"/>
                <w:b w:val="false"/>
                <w:i w:val="false"/>
                <w:color w:val="000000"/>
                <w:sz w:val="22"/>
              </w:rPr>
              <w:t>NA</w:t>
            </w:r>
          </w:p>
        </w:tc>
        <w:tc>
          <w:tcPr>
            <w:tcW w:w="387" w:type="dxa"/>
            <w:tcBorders/>
            <w:tcMar>
              <w:top w:w="15" w:type="dxa"/>
              <w:left w:w="15" w:type="dxa"/>
              <w:bottom w:w="15" w:type="dxa"/>
              <w:right w:w="15" w:type="dxa"/>
            </w:tcMar>
            <w:vAlign w:val="top"/>
          </w:tcPr>
          <w:p/>
        </w:tc>
        <w:tc>
          <w:tcPr>
            <w:tcW w:w="2382" w:type="dxa"/>
            <w:tcBorders/>
            <w:tcMar>
              <w:top w:w="15" w:type="dxa"/>
              <w:left w:w="15" w:type="dxa"/>
              <w:bottom w:w="15" w:type="dxa"/>
              <w:right w:w="660" w:type="dxa"/>
            </w:tcMar>
            <w:vAlign w:val="top"/>
          </w:tcPr>
          <w:p>
            <w:pPr>
              <w:spacing w:after="0"/>
              <w:ind w:left="0"/>
              <w:jc w:val="right"/>
            </w:pPr>
            <w:r>
              <w:rPr>
                <w:rFonts w:ascii="Courier New" w:hAnsi="Courier New"/>
                <w:b w:val="false"/>
                <w:i w:val="false"/>
                <w:color w:val="000000"/>
                <w:sz w:val="22"/>
              </w:rPr>
              <w:t>NA</w:t>
            </w:r>
          </w:p>
        </w:tc>
      </w:tr>
      <w:tr>
        <w:trPr/>
        <w:tc>
          <w:tcPr>
            <w:tcW w:w="1587"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6.</w:t>
            </w:r>
          </w:p>
        </w:tc>
        <w:tc>
          <w:tcPr>
            <w:tcW w:w="1990" w:type="dxa"/>
            <w:tcBorders/>
            <w:tcMar>
              <w:top w:w="15" w:type="dxa"/>
              <w:left w:w="15" w:type="dxa"/>
              <w:bottom w:w="15" w:type="dxa"/>
              <w:right w:w="435" w:type="dxa"/>
            </w:tcMar>
            <w:vAlign w:val="top"/>
          </w:tcPr>
          <w:p>
            <w:pPr>
              <w:spacing w:after="0"/>
              <w:ind w:left="0"/>
              <w:jc w:val="right"/>
            </w:pPr>
            <w:r>
              <w:rPr>
                <w:rFonts w:ascii="Courier New" w:hAnsi="Courier New"/>
                <w:b w:val="false"/>
                <w:i w:val="false"/>
                <w:color w:val="000000"/>
                <w:sz w:val="22"/>
              </w:rPr>
              <w:t>(12,000)</w:t>
            </w:r>
          </w:p>
        </w:tc>
        <w:tc>
          <w:tcPr>
            <w:tcW w:w="386" w:type="dxa"/>
            <w:tcBorders/>
            <w:tcMar>
              <w:top w:w="15" w:type="dxa"/>
              <w:left w:w="15" w:type="dxa"/>
              <w:bottom w:w="15" w:type="dxa"/>
              <w:right w:w="15" w:type="dxa"/>
            </w:tcMar>
            <w:vAlign w:val="top"/>
          </w:tcPr>
          <w:p/>
        </w:tc>
        <w:tc>
          <w:tcPr>
            <w:tcW w:w="2068" w:type="dxa"/>
            <w:tcBorders/>
            <w:tcMar>
              <w:top w:w="15" w:type="dxa"/>
              <w:left w:w="15" w:type="dxa"/>
              <w:bottom w:w="15" w:type="dxa"/>
              <w:right w:w="660" w:type="dxa"/>
            </w:tcMar>
            <w:vAlign w:val="top"/>
          </w:tcPr>
          <w:p>
            <w:pPr>
              <w:spacing w:after="0"/>
              <w:ind w:left="0"/>
              <w:jc w:val="right"/>
            </w:pPr>
            <w:r>
              <w:rPr>
                <w:rFonts w:ascii="Courier New" w:hAnsi="Courier New"/>
                <w:b w:val="false"/>
                <w:i w:val="false"/>
                <w:color w:val="000000"/>
                <w:sz w:val="22"/>
              </w:rPr>
              <w:t>NA</w:t>
            </w:r>
          </w:p>
        </w:tc>
        <w:tc>
          <w:tcPr>
            <w:tcW w:w="387" w:type="dxa"/>
            <w:tcBorders/>
            <w:tcMar>
              <w:top w:w="15" w:type="dxa"/>
              <w:left w:w="15" w:type="dxa"/>
              <w:bottom w:w="15" w:type="dxa"/>
              <w:right w:w="15" w:type="dxa"/>
            </w:tcMar>
            <w:vAlign w:val="top"/>
          </w:tcPr>
          <w:p/>
        </w:tc>
        <w:tc>
          <w:tcPr>
            <w:tcW w:w="2382" w:type="dxa"/>
            <w:tcBorders/>
            <w:tcMar>
              <w:top w:w="15" w:type="dxa"/>
              <w:left w:w="15" w:type="dxa"/>
              <w:bottom w:w="15" w:type="dxa"/>
              <w:right w:w="615" w:type="dxa"/>
            </w:tcMar>
            <w:vAlign w:val="top"/>
          </w:tcPr>
          <w:p>
            <w:pPr>
              <w:spacing w:after="0"/>
              <w:ind w:left="0"/>
              <w:jc w:val="right"/>
            </w:pPr>
            <w:r>
              <w:rPr>
                <w:rFonts w:ascii="Courier New" w:hAnsi="Courier New"/>
                <w:b w:val="false"/>
                <w:i w:val="false"/>
                <w:color w:val="000000"/>
                <w:sz w:val="22"/>
              </w:rPr>
              <w:t>(12,000)</w:t>
            </w:r>
          </w:p>
        </w:tc>
      </w:tr>
      <w:tr>
        <w:trPr/>
        <w:tc>
          <w:tcPr>
            <w:tcW w:w="1587"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7.</w:t>
            </w:r>
          </w:p>
        </w:tc>
        <w:tc>
          <w:tcPr>
            <w:tcW w:w="1990" w:type="dxa"/>
            <w:tcBorders/>
            <w:tcMar>
              <w:top w:w="15" w:type="dxa"/>
              <w:left w:w="15" w:type="dxa"/>
              <w:bottom w:w="15" w:type="dxa"/>
              <w:right w:w="435" w:type="dxa"/>
            </w:tcMar>
            <w:vAlign w:val="top"/>
          </w:tcPr>
          <w:p>
            <w:pPr>
              <w:spacing w:after="0"/>
              <w:ind w:left="0"/>
              <w:jc w:val="right"/>
            </w:pPr>
            <w:r>
              <w:rPr>
                <w:rFonts w:ascii="Courier New" w:hAnsi="Courier New"/>
                <w:b w:val="false"/>
                <w:i w:val="false"/>
                <w:color w:val="000000"/>
                <w:sz w:val="22"/>
              </w:rPr>
              <w:t>(10,000)</w:t>
            </w:r>
          </w:p>
        </w:tc>
        <w:tc>
          <w:tcPr>
            <w:tcW w:w="386" w:type="dxa"/>
            <w:tcBorders/>
            <w:tcMar>
              <w:top w:w="15" w:type="dxa"/>
              <w:left w:w="15" w:type="dxa"/>
              <w:bottom w:w="15" w:type="dxa"/>
              <w:right w:w="15" w:type="dxa"/>
            </w:tcMar>
            <w:vAlign w:val="top"/>
          </w:tcPr>
          <w:p/>
        </w:tc>
        <w:tc>
          <w:tcPr>
            <w:tcW w:w="2068" w:type="dxa"/>
            <w:tcBorders/>
            <w:tcMar>
              <w:top w:w="15" w:type="dxa"/>
              <w:left w:w="15" w:type="dxa"/>
              <w:bottom w:w="15" w:type="dxa"/>
              <w:right w:w="615" w:type="dxa"/>
            </w:tcMar>
            <w:vAlign w:val="top"/>
          </w:tcPr>
          <w:p>
            <w:pPr>
              <w:spacing w:after="0"/>
              <w:ind w:left="0"/>
              <w:jc w:val="right"/>
            </w:pPr>
            <w:r>
              <w:rPr>
                <w:rFonts w:ascii="Courier New" w:hAnsi="Courier New"/>
                <w:b w:val="false"/>
                <w:i w:val="false"/>
                <w:color w:val="000000"/>
                <w:sz w:val="22"/>
              </w:rPr>
              <w:t>(10,000)</w:t>
            </w:r>
          </w:p>
        </w:tc>
        <w:tc>
          <w:tcPr>
            <w:tcW w:w="387" w:type="dxa"/>
            <w:tcBorders/>
            <w:tcMar>
              <w:top w:w="15" w:type="dxa"/>
              <w:left w:w="15" w:type="dxa"/>
              <w:bottom w:w="15" w:type="dxa"/>
              <w:right w:w="15" w:type="dxa"/>
            </w:tcMar>
            <w:vAlign w:val="top"/>
          </w:tcPr>
          <w:p/>
        </w:tc>
        <w:tc>
          <w:tcPr>
            <w:tcW w:w="2382" w:type="dxa"/>
            <w:tcBorders/>
            <w:tcMar>
              <w:top w:w="15" w:type="dxa"/>
              <w:left w:w="15" w:type="dxa"/>
              <w:bottom w:w="15" w:type="dxa"/>
              <w:right w:w="660" w:type="dxa"/>
            </w:tcMar>
            <w:vAlign w:val="top"/>
          </w:tcPr>
          <w:p>
            <w:pPr>
              <w:spacing w:after="0"/>
              <w:ind w:left="0"/>
              <w:jc w:val="right"/>
            </w:pPr>
            <w:r>
              <w:rPr>
                <w:rFonts w:ascii="Courier New" w:hAnsi="Courier New"/>
                <w:b w:val="false"/>
                <w:i w:val="false"/>
                <w:color w:val="000000"/>
                <w:sz w:val="22"/>
              </w:rPr>
              <w:t>NA</w:t>
            </w:r>
          </w:p>
        </w:tc>
      </w:tr>
      <w:tr>
        <w:trPr/>
        <w:tc>
          <w:tcPr>
            <w:tcW w:w="1587" w:type="dxa"/>
            <w:tcBorders/>
            <w:tcMar>
              <w:top w:w="15" w:type="dxa"/>
              <w:left w:w="450" w:type="dxa"/>
              <w:bottom w:w="15" w:type="dxa"/>
              <w:right w:w="15" w:type="dxa"/>
            </w:tcMar>
            <w:vAlign w:val="top"/>
          </w:tcPr>
          <w:p>
            <w:pPr>
              <w:spacing w:after="0"/>
              <w:ind w:left="0"/>
              <w:jc w:val="left"/>
            </w:pPr>
            <w:r>
              <w:rPr>
                <w:rFonts w:ascii="Courier New" w:hAnsi="Courier New"/>
                <w:b w:val="false"/>
                <w:i w:val="false"/>
                <w:color w:val="000000"/>
                <w:sz w:val="22"/>
              </w:rPr>
              <w:t>Total</w:t>
            </w:r>
          </w:p>
        </w:tc>
        <w:tc>
          <w:tcPr>
            <w:tcW w:w="1990" w:type="dxa"/>
            <w:tcBorders/>
            <w:tcMar>
              <w:top w:w="15" w:type="dxa"/>
              <w:left w:w="15" w:type="dxa"/>
              <w:bottom w:w="15" w:type="dxa"/>
              <w:right w:w="480" w:type="dxa"/>
            </w:tcMar>
            <w:vAlign w:val="top"/>
          </w:tcPr>
          <w:p>
            <w:pPr>
              <w:spacing w:after="0"/>
              <w:ind w:left="0"/>
              <w:jc w:val="right"/>
            </w:pPr>
            <w:r>
              <w:rPr>
                <w:rFonts w:ascii="Courier New" w:hAnsi="Courier New"/>
                <w:b w:val="false"/>
                <w:i w:val="false"/>
                <w:color w:val="000000"/>
                <w:sz w:val="22"/>
              </w:rPr>
              <w:t>52,000</w:t>
            </w:r>
          </w:p>
        </w:tc>
        <w:tc>
          <w:tcPr>
            <w:tcW w:w="386" w:type="dxa"/>
            <w:tcBorders/>
            <w:tcMar>
              <w:top w:w="15" w:type="dxa"/>
              <w:left w:w="15" w:type="dxa"/>
              <w:bottom w:w="15" w:type="dxa"/>
              <w:right w:w="15" w:type="dxa"/>
            </w:tcMar>
            <w:vAlign w:val="top"/>
          </w:tcPr>
          <w:p/>
        </w:tc>
        <w:tc>
          <w:tcPr>
            <w:tcW w:w="2068" w:type="dxa"/>
            <w:tcBorders/>
            <w:tcMar>
              <w:top w:w="15" w:type="dxa"/>
              <w:left w:w="15" w:type="dxa"/>
              <w:bottom w:w="15" w:type="dxa"/>
              <w:right w:w="660" w:type="dxa"/>
            </w:tcMar>
            <w:vAlign w:val="top"/>
          </w:tcPr>
          <w:p>
            <w:pPr>
              <w:spacing w:after="0"/>
              <w:ind w:left="0"/>
              <w:jc w:val="right"/>
            </w:pPr>
            <w:r>
              <w:rPr>
                <w:rFonts w:ascii="Courier New" w:hAnsi="Courier New"/>
                <w:b w:val="false"/>
                <w:i w:val="false"/>
                <w:color w:val="000000"/>
                <w:sz w:val="22"/>
              </w:rPr>
              <w:t>15,000</w:t>
            </w:r>
          </w:p>
        </w:tc>
        <w:tc>
          <w:tcPr>
            <w:tcW w:w="387" w:type="dxa"/>
            <w:tcBorders/>
            <w:tcMar>
              <w:top w:w="15" w:type="dxa"/>
              <w:left w:w="15" w:type="dxa"/>
              <w:bottom w:w="15" w:type="dxa"/>
              <w:right w:w="15" w:type="dxa"/>
            </w:tcMar>
            <w:vAlign w:val="top"/>
          </w:tcPr>
          <w:p/>
        </w:tc>
        <w:tc>
          <w:tcPr>
            <w:tcW w:w="2382" w:type="dxa"/>
            <w:tcBorders/>
            <w:tcMar>
              <w:top w:w="15" w:type="dxa"/>
              <w:left w:w="15" w:type="dxa"/>
              <w:bottom w:w="15" w:type="dxa"/>
              <w:right w:w="660" w:type="dxa"/>
            </w:tcMar>
            <w:vAlign w:val="top"/>
          </w:tcPr>
          <w:p>
            <w:pPr>
              <w:spacing w:after="0"/>
              <w:ind w:left="0"/>
              <w:jc w:val="right"/>
            </w:pPr>
            <w:r>
              <w:rPr>
                <w:rFonts w:ascii="Courier New" w:hAnsi="Courier New"/>
                <w:b w:val="false"/>
                <w:i w:val="false"/>
                <w:color w:val="000000"/>
                <w:sz w:val="22"/>
              </w:rPr>
              <w:t>37,000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190)</w:t>
        <w:br/>
      </w:r>
    </w:p>
    <w:tbl>
      <w:tblPr>
        <w:tblLayout w:type="autofit"/>
      </w:tblPr>
      <w:tr>
        <w:trPr/>
        <w:tc>
          <w:tcPr>
            <w:tcW w:w="1164" w:type="dxa"/>
            <w:vMerge w:val="restart"/>
            <w:tcBorders/>
            <w:tcMar>
              <w:top w:w="15" w:type="dxa"/>
              <w:left w:w="15" w:type="dxa"/>
              <w:bottom w:w="15" w:type="dxa"/>
              <w:right w:w="15" w:type="dxa"/>
            </w:tcMar>
            <w:vAlign w:val="top"/>
          </w:tcPr>
          <w:p>
            <w:pPr>
              <w:spacing w:after="0"/>
              <w:ind w:left="0"/>
              <w:jc w:val="left"/>
            </w:pPr>
            <w:r>
              <w:rPr>
                <w:rFonts w:ascii="Courier New" w:hAnsi="Courier New"/>
                <w:b/>
                <w:i w:val="false"/>
                <w:color w:val="000000"/>
                <w:sz w:val="22"/>
              </w:rPr>
              <w:t>Event number</w:t>
            </w:r>
          </w:p>
        </w:tc>
        <w:tc>
          <w:tcPr>
            <w:tcW w:w="2110" w:type="dxa"/>
            <w:tcBorders/>
            <w:tcMar>
              <w:top w:w="15" w:type="dxa"/>
              <w:left w:w="15" w:type="dxa"/>
              <w:bottom w:w="15" w:type="dxa"/>
              <w:right w:w="15" w:type="dxa"/>
            </w:tcMar>
            <w:vAlign w:val="top"/>
          </w:tcPr>
          <w:p/>
        </w:tc>
        <w:tc>
          <w:tcPr>
            <w:tcW w:w="241" w:type="dxa"/>
            <w:tcBorders/>
            <w:tcMar>
              <w:top w:w="15" w:type="dxa"/>
              <w:left w:w="15" w:type="dxa"/>
              <w:bottom w:w="15" w:type="dxa"/>
              <w:right w:w="15" w:type="dxa"/>
            </w:tcMar>
            <w:vAlign w:val="top"/>
          </w:tcPr>
          <w:p/>
        </w:tc>
        <w:tc>
          <w:tcPr>
            <w:tcW w:w="2124" w:type="dxa"/>
            <w:tcBorders/>
            <w:tcMar>
              <w:top w:w="15" w:type="dxa"/>
              <w:left w:w="15" w:type="dxa"/>
              <w:bottom w:w="15" w:type="dxa"/>
              <w:right w:w="15" w:type="dxa"/>
            </w:tcMar>
            <w:vAlign w:val="top"/>
          </w:tcPr>
          <w:p/>
        </w:tc>
        <w:tc>
          <w:tcPr>
            <w:tcW w:w="241" w:type="dxa"/>
            <w:tcBorders/>
            <w:tcMar>
              <w:top w:w="15" w:type="dxa"/>
              <w:left w:w="15" w:type="dxa"/>
              <w:bottom w:w="15" w:type="dxa"/>
              <w:right w:w="15" w:type="dxa"/>
            </w:tcMar>
            <w:vAlign w:val="top"/>
          </w:tcPr>
          <w:p/>
        </w:tc>
        <w:tc>
          <w:tcPr>
            <w:tcW w:w="0" w:type="auto"/>
            <w:gridSpan w:val="3"/>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r>
      <w:tr>
        <w:trPr/>
        <w:tc>
          <w:tcPr>
            <w:tcW w:w="0" w:type="auto"/>
            <w:vMerge/>
            <w:tcBorders>
              <w:top w:val="nil"/>
            </w:tcBorders>
            <w:vAlign w:val="top"/>
          </w:tcPr>
          <w:p/>
        </w:tc>
        <w:tc>
          <w:tcPr>
            <w:tcW w:w="2110"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241"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124"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241"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253"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Common Stock</w:t>
            </w:r>
          </w:p>
        </w:tc>
        <w:tc>
          <w:tcPr>
            <w:tcW w:w="241"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2626"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Retained Earnings</w:t>
            </w:r>
          </w:p>
        </w:tc>
      </w:tr>
      <w:tr>
        <w:trPr/>
        <w:tc>
          <w:tcPr>
            <w:tcW w:w="116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1.</w:t>
            </w:r>
          </w:p>
        </w:tc>
        <w:tc>
          <w:tcPr>
            <w:tcW w:w="2110" w:type="dxa"/>
            <w:tcBorders/>
            <w:tcMar>
              <w:top w:w="15" w:type="dxa"/>
              <w:left w:w="15" w:type="dxa"/>
              <w:bottom w:w="15" w:type="dxa"/>
              <w:right w:w="585" w:type="dxa"/>
            </w:tcMar>
            <w:vAlign w:val="top"/>
          </w:tcPr>
          <w:p>
            <w:pPr>
              <w:spacing w:after="0"/>
              <w:ind w:left="0"/>
              <w:jc w:val="right"/>
            </w:pPr>
            <w:r>
              <w:rPr>
                <w:rFonts w:ascii="Courier New" w:hAnsi="Courier New"/>
                <w:b w:val="false"/>
                <w:i w:val="false"/>
                <w:color w:val="000000"/>
                <w:sz w:val="22"/>
              </w:rPr>
              <w:t>50,000</w:t>
            </w:r>
          </w:p>
        </w:tc>
        <w:tc>
          <w:tcPr>
            <w:tcW w:w="241" w:type="dxa"/>
            <w:tcBorders/>
            <w:tcMar>
              <w:top w:w="15" w:type="dxa"/>
              <w:left w:w="15" w:type="dxa"/>
              <w:bottom w:w="15" w:type="dxa"/>
              <w:right w:w="15" w:type="dxa"/>
            </w:tcMar>
            <w:vAlign w:val="top"/>
          </w:tcPr>
          <w:p/>
        </w:tc>
        <w:tc>
          <w:tcPr>
            <w:tcW w:w="2124" w:type="dxa"/>
            <w:tcBorders/>
            <w:tcMar>
              <w:top w:w="15" w:type="dxa"/>
              <w:left w:w="15" w:type="dxa"/>
              <w:bottom w:w="15" w:type="dxa"/>
              <w:right w:w="615" w:type="dxa"/>
            </w:tcMar>
            <w:vAlign w:val="top"/>
          </w:tcPr>
          <w:p>
            <w:pPr>
              <w:spacing w:after="0"/>
              <w:ind w:left="0"/>
              <w:jc w:val="right"/>
            </w:pPr>
            <w:r>
              <w:rPr>
                <w:rFonts w:ascii="Courier New" w:hAnsi="Courier New"/>
                <w:b w:val="false"/>
                <w:i w:val="false"/>
                <w:color w:val="000000"/>
                <w:sz w:val="22"/>
              </w:rPr>
              <w:t>NA</w:t>
            </w:r>
          </w:p>
        </w:tc>
        <w:tc>
          <w:tcPr>
            <w:tcW w:w="241" w:type="dxa"/>
            <w:tcBorders/>
            <w:tcMar>
              <w:top w:w="15" w:type="dxa"/>
              <w:left w:w="15" w:type="dxa"/>
              <w:bottom w:w="15" w:type="dxa"/>
              <w:right w:w="15" w:type="dxa"/>
            </w:tcMar>
            <w:vAlign w:val="top"/>
          </w:tcPr>
          <w:p/>
        </w:tc>
        <w:tc>
          <w:tcPr>
            <w:tcW w:w="2253" w:type="dxa"/>
            <w:tcBorders/>
            <w:tcMar>
              <w:top w:w="15" w:type="dxa"/>
              <w:left w:w="15" w:type="dxa"/>
              <w:bottom w:w="15" w:type="dxa"/>
              <w:right w:w="660" w:type="dxa"/>
            </w:tcMar>
            <w:vAlign w:val="top"/>
          </w:tcPr>
          <w:p>
            <w:pPr>
              <w:spacing w:after="0"/>
              <w:ind w:left="0"/>
              <w:jc w:val="right"/>
            </w:pPr>
            <w:r>
              <w:rPr>
                <w:rFonts w:ascii="Courier New" w:hAnsi="Courier New"/>
                <w:b w:val="false"/>
                <w:i w:val="false"/>
                <w:color w:val="000000"/>
                <w:sz w:val="22"/>
              </w:rPr>
              <w:t>50,000</w:t>
            </w:r>
          </w:p>
        </w:tc>
        <w:tc>
          <w:tcPr>
            <w:tcW w:w="241" w:type="dxa"/>
            <w:tcBorders/>
            <w:tcMar>
              <w:top w:w="15" w:type="dxa"/>
              <w:left w:w="15" w:type="dxa"/>
              <w:bottom w:w="15" w:type="dxa"/>
              <w:right w:w="15" w:type="dxa"/>
            </w:tcMar>
            <w:vAlign w:val="top"/>
          </w:tcPr>
          <w:p/>
        </w:tc>
        <w:tc>
          <w:tcPr>
            <w:tcW w:w="2626" w:type="dxa"/>
            <w:tcBorders/>
            <w:tcMar>
              <w:top w:w="15" w:type="dxa"/>
              <w:left w:w="15" w:type="dxa"/>
              <w:bottom w:w="15" w:type="dxa"/>
              <w:right w:w="660" w:type="dxa"/>
            </w:tcMar>
            <w:vAlign w:val="top"/>
          </w:tcPr>
          <w:p>
            <w:pPr>
              <w:spacing w:after="0"/>
              <w:ind w:left="0"/>
              <w:jc w:val="right"/>
            </w:pPr>
            <w:r>
              <w:rPr>
                <w:rFonts w:ascii="Courier New" w:hAnsi="Courier New"/>
                <w:b w:val="false"/>
                <w:i w:val="false"/>
                <w:color w:val="000000"/>
                <w:sz w:val="22"/>
              </w:rPr>
              <w:t>NA</w:t>
            </w:r>
          </w:p>
        </w:tc>
      </w:tr>
      <w:tr>
        <w:trPr/>
        <w:tc>
          <w:tcPr>
            <w:tcW w:w="116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2.</w:t>
            </w:r>
          </w:p>
        </w:tc>
        <w:tc>
          <w:tcPr>
            <w:tcW w:w="2110" w:type="dxa"/>
            <w:tcBorders/>
            <w:tcMar>
              <w:top w:w="15" w:type="dxa"/>
              <w:left w:w="15" w:type="dxa"/>
              <w:bottom w:w="15" w:type="dxa"/>
              <w:right w:w="585" w:type="dxa"/>
            </w:tcMar>
            <w:vAlign w:val="top"/>
          </w:tcPr>
          <w:p>
            <w:pPr>
              <w:spacing w:after="0"/>
              <w:ind w:left="0"/>
              <w:jc w:val="right"/>
            </w:pPr>
            <w:r>
              <w:rPr>
                <w:rFonts w:ascii="Courier New" w:hAnsi="Courier New"/>
                <w:b w:val="false"/>
                <w:i w:val="false"/>
                <w:color w:val="000000"/>
                <w:sz w:val="22"/>
              </w:rPr>
              <w:t>25,000</w:t>
            </w:r>
          </w:p>
        </w:tc>
        <w:tc>
          <w:tcPr>
            <w:tcW w:w="241" w:type="dxa"/>
            <w:tcBorders/>
            <w:tcMar>
              <w:top w:w="15" w:type="dxa"/>
              <w:left w:w="15" w:type="dxa"/>
              <w:bottom w:w="15" w:type="dxa"/>
              <w:right w:w="15" w:type="dxa"/>
            </w:tcMar>
            <w:vAlign w:val="top"/>
          </w:tcPr>
          <w:p/>
        </w:tc>
        <w:tc>
          <w:tcPr>
            <w:tcW w:w="2124" w:type="dxa"/>
            <w:tcBorders/>
            <w:tcMar>
              <w:top w:w="15" w:type="dxa"/>
              <w:left w:w="15" w:type="dxa"/>
              <w:bottom w:w="15" w:type="dxa"/>
              <w:right w:w="615" w:type="dxa"/>
            </w:tcMar>
            <w:vAlign w:val="top"/>
          </w:tcPr>
          <w:p>
            <w:pPr>
              <w:spacing w:after="0"/>
              <w:ind w:left="0"/>
              <w:jc w:val="right"/>
            </w:pPr>
            <w:r>
              <w:rPr>
                <w:rFonts w:ascii="Courier New" w:hAnsi="Courier New"/>
                <w:b w:val="false"/>
                <w:i w:val="false"/>
                <w:color w:val="000000"/>
                <w:sz w:val="22"/>
              </w:rPr>
              <w:t>25,000</w:t>
            </w:r>
          </w:p>
        </w:tc>
        <w:tc>
          <w:tcPr>
            <w:tcW w:w="241" w:type="dxa"/>
            <w:tcBorders/>
            <w:tcMar>
              <w:top w:w="15" w:type="dxa"/>
              <w:left w:w="15" w:type="dxa"/>
              <w:bottom w:w="15" w:type="dxa"/>
              <w:right w:w="15" w:type="dxa"/>
            </w:tcMar>
            <w:vAlign w:val="top"/>
          </w:tcPr>
          <w:p/>
        </w:tc>
        <w:tc>
          <w:tcPr>
            <w:tcW w:w="2253" w:type="dxa"/>
            <w:tcBorders/>
            <w:tcMar>
              <w:top w:w="15" w:type="dxa"/>
              <w:left w:w="15" w:type="dxa"/>
              <w:bottom w:w="15" w:type="dxa"/>
              <w:right w:w="660" w:type="dxa"/>
            </w:tcMar>
            <w:vAlign w:val="top"/>
          </w:tcPr>
          <w:p>
            <w:pPr>
              <w:spacing w:after="0"/>
              <w:ind w:left="0"/>
              <w:jc w:val="right"/>
            </w:pPr>
            <w:r>
              <w:rPr>
                <w:rFonts w:ascii="Courier New" w:hAnsi="Courier New"/>
                <w:b w:val="false"/>
                <w:i w:val="false"/>
                <w:color w:val="000000"/>
                <w:sz w:val="22"/>
              </w:rPr>
              <w:t>NA</w:t>
            </w:r>
          </w:p>
        </w:tc>
        <w:tc>
          <w:tcPr>
            <w:tcW w:w="241" w:type="dxa"/>
            <w:tcBorders/>
            <w:tcMar>
              <w:top w:w="15" w:type="dxa"/>
              <w:left w:w="15" w:type="dxa"/>
              <w:bottom w:w="15" w:type="dxa"/>
              <w:right w:w="15" w:type="dxa"/>
            </w:tcMar>
            <w:vAlign w:val="top"/>
          </w:tcPr>
          <w:p/>
        </w:tc>
        <w:tc>
          <w:tcPr>
            <w:tcW w:w="2626" w:type="dxa"/>
            <w:tcBorders/>
            <w:tcMar>
              <w:top w:w="15" w:type="dxa"/>
              <w:left w:w="15" w:type="dxa"/>
              <w:bottom w:w="15" w:type="dxa"/>
              <w:right w:w="660" w:type="dxa"/>
            </w:tcMar>
            <w:vAlign w:val="top"/>
          </w:tcPr>
          <w:p>
            <w:pPr>
              <w:spacing w:after="0"/>
              <w:ind w:left="0"/>
              <w:jc w:val="right"/>
            </w:pPr>
            <w:r>
              <w:rPr>
                <w:rFonts w:ascii="Courier New" w:hAnsi="Courier New"/>
                <w:b w:val="false"/>
                <w:i w:val="false"/>
                <w:color w:val="000000"/>
                <w:sz w:val="22"/>
              </w:rPr>
              <w:t>NA</w:t>
            </w:r>
          </w:p>
        </w:tc>
      </w:tr>
      <w:tr>
        <w:trPr/>
        <w:tc>
          <w:tcPr>
            <w:tcW w:w="116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3.</w:t>
            </w:r>
          </w:p>
        </w:tc>
        <w:tc>
          <w:tcPr>
            <w:tcW w:w="2110" w:type="dxa"/>
            <w:tcBorders/>
            <w:tcMar>
              <w:top w:w="15" w:type="dxa"/>
              <w:left w:w="15" w:type="dxa"/>
              <w:bottom w:w="15" w:type="dxa"/>
              <w:right w:w="585" w:type="dxa"/>
            </w:tcMar>
            <w:vAlign w:val="top"/>
          </w:tcPr>
          <w:p>
            <w:pPr>
              <w:spacing w:after="0"/>
              <w:ind w:left="0"/>
              <w:jc w:val="right"/>
            </w:pPr>
            <w:r>
              <w:rPr>
                <w:rFonts w:ascii="Courier New" w:hAnsi="Courier New"/>
                <w:b w:val="false"/>
                <w:i w:val="false"/>
                <w:color w:val="000000"/>
                <w:sz w:val="22"/>
              </w:rPr>
              <w:t>38,000</w:t>
            </w:r>
          </w:p>
        </w:tc>
        <w:tc>
          <w:tcPr>
            <w:tcW w:w="241" w:type="dxa"/>
            <w:tcBorders/>
            <w:tcMar>
              <w:top w:w="15" w:type="dxa"/>
              <w:left w:w="15" w:type="dxa"/>
              <w:bottom w:w="15" w:type="dxa"/>
              <w:right w:w="15" w:type="dxa"/>
            </w:tcMar>
            <w:vAlign w:val="top"/>
          </w:tcPr>
          <w:p/>
        </w:tc>
        <w:tc>
          <w:tcPr>
            <w:tcW w:w="2124" w:type="dxa"/>
            <w:tcBorders/>
            <w:tcMar>
              <w:top w:w="15" w:type="dxa"/>
              <w:left w:w="15" w:type="dxa"/>
              <w:bottom w:w="15" w:type="dxa"/>
              <w:right w:w="615" w:type="dxa"/>
            </w:tcMar>
            <w:vAlign w:val="top"/>
          </w:tcPr>
          <w:p>
            <w:pPr>
              <w:spacing w:after="0"/>
              <w:ind w:left="0"/>
              <w:jc w:val="right"/>
            </w:pPr>
            <w:r>
              <w:rPr>
                <w:rFonts w:ascii="Courier New" w:hAnsi="Courier New"/>
                <w:b w:val="false"/>
                <w:i w:val="false"/>
                <w:color w:val="000000"/>
                <w:sz w:val="22"/>
              </w:rPr>
              <w:t>NA</w:t>
            </w:r>
          </w:p>
        </w:tc>
        <w:tc>
          <w:tcPr>
            <w:tcW w:w="241" w:type="dxa"/>
            <w:tcBorders/>
            <w:tcMar>
              <w:top w:w="15" w:type="dxa"/>
              <w:left w:w="15" w:type="dxa"/>
              <w:bottom w:w="15" w:type="dxa"/>
              <w:right w:w="15" w:type="dxa"/>
            </w:tcMar>
            <w:vAlign w:val="top"/>
          </w:tcPr>
          <w:p/>
        </w:tc>
        <w:tc>
          <w:tcPr>
            <w:tcW w:w="2253" w:type="dxa"/>
            <w:tcBorders/>
            <w:tcMar>
              <w:top w:w="15" w:type="dxa"/>
              <w:left w:w="15" w:type="dxa"/>
              <w:bottom w:w="15" w:type="dxa"/>
              <w:right w:w="660" w:type="dxa"/>
            </w:tcMar>
            <w:vAlign w:val="top"/>
          </w:tcPr>
          <w:p>
            <w:pPr>
              <w:spacing w:after="0"/>
              <w:ind w:left="0"/>
              <w:jc w:val="right"/>
            </w:pPr>
            <w:r>
              <w:rPr>
                <w:rFonts w:ascii="Courier New" w:hAnsi="Courier New"/>
                <w:b w:val="false"/>
                <w:i w:val="false"/>
                <w:color w:val="000000"/>
                <w:sz w:val="22"/>
              </w:rPr>
              <w:t>NA</w:t>
            </w:r>
          </w:p>
        </w:tc>
        <w:tc>
          <w:tcPr>
            <w:tcW w:w="241" w:type="dxa"/>
            <w:tcBorders/>
            <w:tcMar>
              <w:top w:w="15" w:type="dxa"/>
              <w:left w:w="15" w:type="dxa"/>
              <w:bottom w:w="15" w:type="dxa"/>
              <w:right w:w="15" w:type="dxa"/>
            </w:tcMar>
            <w:vAlign w:val="top"/>
          </w:tcPr>
          <w:p/>
        </w:tc>
        <w:tc>
          <w:tcPr>
            <w:tcW w:w="2626" w:type="dxa"/>
            <w:tcBorders/>
            <w:tcMar>
              <w:top w:w="15" w:type="dxa"/>
              <w:left w:w="15" w:type="dxa"/>
              <w:bottom w:w="15" w:type="dxa"/>
              <w:right w:w="660" w:type="dxa"/>
            </w:tcMar>
            <w:vAlign w:val="top"/>
          </w:tcPr>
          <w:p>
            <w:pPr>
              <w:spacing w:after="0"/>
              <w:ind w:left="0"/>
              <w:jc w:val="right"/>
            </w:pPr>
            <w:r>
              <w:rPr>
                <w:rFonts w:ascii="Courier New" w:hAnsi="Courier New"/>
                <w:b w:val="false"/>
                <w:i w:val="false"/>
                <w:color w:val="000000"/>
                <w:sz w:val="22"/>
              </w:rPr>
              <w:t>38,000</w:t>
            </w:r>
          </w:p>
        </w:tc>
      </w:tr>
      <w:tr>
        <w:trPr/>
        <w:tc>
          <w:tcPr>
            <w:tcW w:w="116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4.</w:t>
            </w:r>
          </w:p>
        </w:tc>
        <w:tc>
          <w:tcPr>
            <w:tcW w:w="2110" w:type="dxa"/>
            <w:tcBorders/>
            <w:tcMar>
              <w:top w:w="15" w:type="dxa"/>
              <w:left w:w="15" w:type="dxa"/>
              <w:bottom w:w="15" w:type="dxa"/>
              <w:right w:w="540" w:type="dxa"/>
            </w:tcMar>
            <w:vAlign w:val="top"/>
          </w:tcPr>
          <w:p>
            <w:pPr>
              <w:spacing w:after="0"/>
              <w:ind w:left="0"/>
              <w:jc w:val="right"/>
            </w:pPr>
            <w:r>
              <w:rPr>
                <w:rFonts w:ascii="Courier New" w:hAnsi="Courier New"/>
                <w:b w:val="false"/>
                <w:i w:val="false"/>
                <w:color w:val="000000"/>
                <w:sz w:val="22"/>
              </w:rPr>
              <w:t>(32,000)</w:t>
            </w:r>
          </w:p>
        </w:tc>
        <w:tc>
          <w:tcPr>
            <w:tcW w:w="241" w:type="dxa"/>
            <w:tcBorders/>
            <w:tcMar>
              <w:top w:w="15" w:type="dxa"/>
              <w:left w:w="15" w:type="dxa"/>
              <w:bottom w:w="15" w:type="dxa"/>
              <w:right w:w="15" w:type="dxa"/>
            </w:tcMar>
            <w:vAlign w:val="top"/>
          </w:tcPr>
          <w:p/>
        </w:tc>
        <w:tc>
          <w:tcPr>
            <w:tcW w:w="2124" w:type="dxa"/>
            <w:tcBorders/>
            <w:tcMar>
              <w:top w:w="15" w:type="dxa"/>
              <w:left w:w="15" w:type="dxa"/>
              <w:bottom w:w="15" w:type="dxa"/>
              <w:right w:w="615" w:type="dxa"/>
            </w:tcMar>
            <w:vAlign w:val="top"/>
          </w:tcPr>
          <w:p>
            <w:pPr>
              <w:spacing w:after="0"/>
              <w:ind w:left="0"/>
              <w:jc w:val="right"/>
            </w:pPr>
            <w:r>
              <w:rPr>
                <w:rFonts w:ascii="Courier New" w:hAnsi="Courier New"/>
                <w:b w:val="false"/>
                <w:i w:val="false"/>
                <w:color w:val="000000"/>
                <w:sz w:val="22"/>
              </w:rPr>
              <w:t>NA</w:t>
            </w:r>
          </w:p>
        </w:tc>
        <w:tc>
          <w:tcPr>
            <w:tcW w:w="241" w:type="dxa"/>
            <w:tcBorders/>
            <w:tcMar>
              <w:top w:w="15" w:type="dxa"/>
              <w:left w:w="15" w:type="dxa"/>
              <w:bottom w:w="15" w:type="dxa"/>
              <w:right w:w="15" w:type="dxa"/>
            </w:tcMar>
            <w:vAlign w:val="top"/>
          </w:tcPr>
          <w:p/>
        </w:tc>
        <w:tc>
          <w:tcPr>
            <w:tcW w:w="2253" w:type="dxa"/>
            <w:tcBorders/>
            <w:tcMar>
              <w:top w:w="15" w:type="dxa"/>
              <w:left w:w="15" w:type="dxa"/>
              <w:bottom w:w="15" w:type="dxa"/>
              <w:right w:w="660" w:type="dxa"/>
            </w:tcMar>
            <w:vAlign w:val="top"/>
          </w:tcPr>
          <w:p>
            <w:pPr>
              <w:spacing w:after="0"/>
              <w:ind w:left="0"/>
              <w:jc w:val="right"/>
            </w:pPr>
            <w:r>
              <w:rPr>
                <w:rFonts w:ascii="Courier New" w:hAnsi="Courier New"/>
                <w:b w:val="false"/>
                <w:i w:val="false"/>
                <w:color w:val="000000"/>
                <w:sz w:val="22"/>
              </w:rPr>
              <w:t>NA</w:t>
            </w:r>
          </w:p>
        </w:tc>
        <w:tc>
          <w:tcPr>
            <w:tcW w:w="241" w:type="dxa"/>
            <w:tcBorders/>
            <w:tcMar>
              <w:top w:w="15" w:type="dxa"/>
              <w:left w:w="15" w:type="dxa"/>
              <w:bottom w:w="15" w:type="dxa"/>
              <w:right w:w="15" w:type="dxa"/>
            </w:tcMar>
            <w:vAlign w:val="top"/>
          </w:tcPr>
          <w:p/>
        </w:tc>
        <w:tc>
          <w:tcPr>
            <w:tcW w:w="2626" w:type="dxa"/>
            <w:tcBorders/>
            <w:tcMar>
              <w:top w:w="15" w:type="dxa"/>
              <w:left w:w="15" w:type="dxa"/>
              <w:bottom w:w="15" w:type="dxa"/>
              <w:right w:w="615" w:type="dxa"/>
            </w:tcMar>
            <w:vAlign w:val="top"/>
          </w:tcPr>
          <w:p>
            <w:pPr>
              <w:spacing w:after="0"/>
              <w:ind w:left="0"/>
              <w:jc w:val="right"/>
            </w:pPr>
            <w:r>
              <w:rPr>
                <w:rFonts w:ascii="Courier New" w:hAnsi="Courier New"/>
                <w:b w:val="false"/>
                <w:i w:val="false"/>
                <w:color w:val="000000"/>
                <w:sz w:val="22"/>
              </w:rPr>
              <w:t>(32,000)</w:t>
            </w:r>
          </w:p>
        </w:tc>
      </w:tr>
      <w:tr>
        <w:trPr/>
        <w:tc>
          <w:tcPr>
            <w:tcW w:w="116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5.</w:t>
            </w:r>
          </w:p>
        </w:tc>
        <w:tc>
          <w:tcPr>
            <w:tcW w:w="2110" w:type="dxa"/>
            <w:tcBorders/>
            <w:tcMar>
              <w:top w:w="15" w:type="dxa"/>
              <w:left w:w="15" w:type="dxa"/>
              <w:bottom w:w="15" w:type="dxa"/>
              <w:right w:w="540" w:type="dxa"/>
            </w:tcMar>
            <w:vAlign w:val="top"/>
          </w:tcPr>
          <w:p>
            <w:pPr>
              <w:spacing w:after="0"/>
              <w:ind w:left="0"/>
              <w:jc w:val="right"/>
            </w:pPr>
            <w:r>
              <w:rPr>
                <w:rFonts w:ascii="Courier New" w:hAnsi="Courier New"/>
                <w:b w:val="false"/>
                <w:i w:val="false"/>
                <w:color w:val="000000"/>
                <w:sz w:val="22"/>
              </w:rPr>
              <w:t>(2,500)</w:t>
            </w:r>
          </w:p>
        </w:tc>
        <w:tc>
          <w:tcPr>
            <w:tcW w:w="241" w:type="dxa"/>
            <w:tcBorders/>
            <w:tcMar>
              <w:top w:w="15" w:type="dxa"/>
              <w:left w:w="15" w:type="dxa"/>
              <w:bottom w:w="15" w:type="dxa"/>
              <w:right w:w="15" w:type="dxa"/>
            </w:tcMar>
            <w:vAlign w:val="top"/>
          </w:tcPr>
          <w:p/>
        </w:tc>
        <w:tc>
          <w:tcPr>
            <w:tcW w:w="2124" w:type="dxa"/>
            <w:tcBorders/>
            <w:tcMar>
              <w:top w:w="15" w:type="dxa"/>
              <w:left w:w="15" w:type="dxa"/>
              <w:bottom w:w="15" w:type="dxa"/>
              <w:right w:w="615" w:type="dxa"/>
            </w:tcMar>
            <w:vAlign w:val="top"/>
          </w:tcPr>
          <w:p>
            <w:pPr>
              <w:spacing w:after="0"/>
              <w:ind w:left="0"/>
              <w:jc w:val="right"/>
            </w:pPr>
            <w:r>
              <w:rPr>
                <w:rFonts w:ascii="Courier New" w:hAnsi="Courier New"/>
                <w:b w:val="false"/>
                <w:i w:val="false"/>
                <w:color w:val="000000"/>
                <w:sz w:val="22"/>
              </w:rPr>
              <w:t>NA</w:t>
            </w:r>
          </w:p>
        </w:tc>
        <w:tc>
          <w:tcPr>
            <w:tcW w:w="241" w:type="dxa"/>
            <w:tcBorders/>
            <w:tcMar>
              <w:top w:w="15" w:type="dxa"/>
              <w:left w:w="15" w:type="dxa"/>
              <w:bottom w:w="15" w:type="dxa"/>
              <w:right w:w="15" w:type="dxa"/>
            </w:tcMar>
            <w:vAlign w:val="top"/>
          </w:tcPr>
          <w:p/>
        </w:tc>
        <w:tc>
          <w:tcPr>
            <w:tcW w:w="2253" w:type="dxa"/>
            <w:tcBorders/>
            <w:tcMar>
              <w:top w:w="15" w:type="dxa"/>
              <w:left w:w="15" w:type="dxa"/>
              <w:bottom w:w="15" w:type="dxa"/>
              <w:right w:w="660" w:type="dxa"/>
            </w:tcMar>
            <w:vAlign w:val="top"/>
          </w:tcPr>
          <w:p>
            <w:pPr>
              <w:spacing w:after="0"/>
              <w:ind w:left="0"/>
              <w:jc w:val="right"/>
            </w:pPr>
            <w:r>
              <w:rPr>
                <w:rFonts w:ascii="Courier New" w:hAnsi="Courier New"/>
                <w:b w:val="false"/>
                <w:i w:val="false"/>
                <w:color w:val="000000"/>
                <w:sz w:val="22"/>
              </w:rPr>
              <w:t>NA</w:t>
            </w:r>
          </w:p>
        </w:tc>
        <w:tc>
          <w:tcPr>
            <w:tcW w:w="241" w:type="dxa"/>
            <w:tcBorders/>
            <w:tcMar>
              <w:top w:w="15" w:type="dxa"/>
              <w:left w:w="15" w:type="dxa"/>
              <w:bottom w:w="15" w:type="dxa"/>
              <w:right w:w="15" w:type="dxa"/>
            </w:tcMar>
            <w:vAlign w:val="top"/>
          </w:tcPr>
          <w:p/>
        </w:tc>
        <w:tc>
          <w:tcPr>
            <w:tcW w:w="2626" w:type="dxa"/>
            <w:tcBorders/>
            <w:tcMar>
              <w:top w:w="15" w:type="dxa"/>
              <w:left w:w="15" w:type="dxa"/>
              <w:bottom w:w="15" w:type="dxa"/>
              <w:right w:w="615" w:type="dxa"/>
            </w:tcMar>
            <w:vAlign w:val="top"/>
          </w:tcPr>
          <w:p>
            <w:pPr>
              <w:spacing w:after="0"/>
              <w:ind w:left="0"/>
              <w:jc w:val="right"/>
            </w:pPr>
            <w:r>
              <w:rPr>
                <w:rFonts w:ascii="Courier New" w:hAnsi="Courier New"/>
                <w:b w:val="false"/>
                <w:i w:val="false"/>
                <w:color w:val="000000"/>
                <w:sz w:val="22"/>
              </w:rPr>
              <w:t>(2,500)</w:t>
            </w:r>
          </w:p>
        </w:tc>
      </w:tr>
      <w:tr>
        <w:trPr/>
        <w:tc>
          <w:tcPr>
            <w:tcW w:w="116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6.</w:t>
            </w:r>
          </w:p>
        </w:tc>
        <w:tc>
          <w:tcPr>
            <w:tcW w:w="2110" w:type="dxa"/>
            <w:tcBorders/>
            <w:tcMar>
              <w:top w:w="15" w:type="dxa"/>
              <w:left w:w="15" w:type="dxa"/>
              <w:bottom w:w="15" w:type="dxa"/>
              <w:right w:w="585" w:type="dxa"/>
            </w:tcMar>
            <w:vAlign w:val="top"/>
          </w:tcPr>
          <w:p>
            <w:pPr>
              <w:spacing w:after="0"/>
              <w:ind w:left="0"/>
              <w:jc w:val="right"/>
            </w:pPr>
            <w:r>
              <w:rPr>
                <w:rFonts w:ascii="Courier New" w:hAnsi="Courier New"/>
                <w:b w:val="false"/>
                <w:i w:val="false"/>
                <w:color w:val="000000"/>
                <w:sz w:val="22"/>
              </w:rPr>
              <w:t>NA</w:t>
            </w:r>
          </w:p>
        </w:tc>
        <w:tc>
          <w:tcPr>
            <w:tcW w:w="241" w:type="dxa"/>
            <w:tcBorders/>
            <w:tcMar>
              <w:top w:w="15" w:type="dxa"/>
              <w:left w:w="15" w:type="dxa"/>
              <w:bottom w:w="15" w:type="dxa"/>
              <w:right w:w="15" w:type="dxa"/>
            </w:tcMar>
            <w:vAlign w:val="top"/>
          </w:tcPr>
          <w:p/>
        </w:tc>
        <w:tc>
          <w:tcPr>
            <w:tcW w:w="2124" w:type="dxa"/>
            <w:tcBorders/>
            <w:tcMar>
              <w:top w:w="15" w:type="dxa"/>
              <w:left w:w="15" w:type="dxa"/>
              <w:bottom w:w="15" w:type="dxa"/>
              <w:right w:w="615" w:type="dxa"/>
            </w:tcMar>
            <w:vAlign w:val="top"/>
          </w:tcPr>
          <w:p>
            <w:pPr>
              <w:spacing w:after="0"/>
              <w:ind w:left="0"/>
              <w:jc w:val="right"/>
            </w:pPr>
            <w:r>
              <w:rPr>
                <w:rFonts w:ascii="Courier New" w:hAnsi="Courier New"/>
                <w:b w:val="false"/>
                <w:i w:val="false"/>
                <w:color w:val="000000"/>
                <w:sz w:val="22"/>
              </w:rPr>
              <w:t>NA</w:t>
            </w:r>
          </w:p>
        </w:tc>
        <w:tc>
          <w:tcPr>
            <w:tcW w:w="241" w:type="dxa"/>
            <w:tcBorders/>
            <w:tcMar>
              <w:top w:w="15" w:type="dxa"/>
              <w:left w:w="15" w:type="dxa"/>
              <w:bottom w:w="15" w:type="dxa"/>
              <w:right w:w="15" w:type="dxa"/>
            </w:tcMar>
            <w:vAlign w:val="top"/>
          </w:tcPr>
          <w:p/>
        </w:tc>
        <w:tc>
          <w:tcPr>
            <w:tcW w:w="2253" w:type="dxa"/>
            <w:tcBorders/>
            <w:tcMar>
              <w:top w:w="15" w:type="dxa"/>
              <w:left w:w="15" w:type="dxa"/>
              <w:bottom w:w="15" w:type="dxa"/>
              <w:right w:w="660" w:type="dxa"/>
            </w:tcMar>
            <w:vAlign w:val="top"/>
          </w:tcPr>
          <w:p>
            <w:pPr>
              <w:spacing w:after="0"/>
              <w:ind w:left="0"/>
              <w:jc w:val="right"/>
            </w:pPr>
            <w:r>
              <w:rPr>
                <w:rFonts w:ascii="Courier New" w:hAnsi="Courier New"/>
                <w:b w:val="false"/>
                <w:i w:val="false"/>
                <w:color w:val="000000"/>
                <w:sz w:val="22"/>
              </w:rPr>
              <w:t>NA</w:t>
            </w:r>
          </w:p>
        </w:tc>
        <w:tc>
          <w:tcPr>
            <w:tcW w:w="241" w:type="dxa"/>
            <w:tcBorders/>
            <w:tcMar>
              <w:top w:w="15" w:type="dxa"/>
              <w:left w:w="15" w:type="dxa"/>
              <w:bottom w:w="15" w:type="dxa"/>
              <w:right w:w="15" w:type="dxa"/>
            </w:tcMar>
            <w:vAlign w:val="top"/>
          </w:tcPr>
          <w:p/>
        </w:tc>
        <w:tc>
          <w:tcPr>
            <w:tcW w:w="2626" w:type="dxa"/>
            <w:tcBorders/>
            <w:tcMar>
              <w:top w:w="15" w:type="dxa"/>
              <w:left w:w="15" w:type="dxa"/>
              <w:bottom w:w="15" w:type="dxa"/>
              <w:right w:w="660" w:type="dxa"/>
            </w:tcMar>
            <w:vAlign w:val="top"/>
          </w:tcPr>
          <w:p>
            <w:pPr>
              <w:spacing w:after="0"/>
              <w:ind w:left="0"/>
              <w:jc w:val="right"/>
            </w:pPr>
            <w:r>
              <w:rPr>
                <w:rFonts w:ascii="Courier New" w:hAnsi="Courier New"/>
                <w:b w:val="false"/>
                <w:i w:val="false"/>
                <w:color w:val="000000"/>
                <w:sz w:val="22"/>
              </w:rPr>
              <w:t>NA</w:t>
            </w:r>
          </w:p>
        </w:tc>
      </w:tr>
      <w:tr>
        <w:trPr/>
        <w:tc>
          <w:tcPr>
            <w:tcW w:w="1164" w:type="dxa"/>
            <w:tcBorders/>
            <w:tcMar>
              <w:top w:w="15" w:type="dxa"/>
              <w:left w:w="15" w:type="dxa"/>
              <w:bottom w:w="15" w:type="dxa"/>
              <w:right w:w="15" w:type="dxa"/>
            </w:tcMar>
            <w:vAlign w:val="top"/>
          </w:tcPr>
          <w:p>
            <w:pPr>
              <w:spacing w:after="0"/>
              <w:ind w:left="0"/>
              <w:jc w:val="center"/>
            </w:pPr>
            <w:r>
              <w:rPr>
                <w:rFonts w:ascii="Courier New" w:hAnsi="Courier New"/>
                <w:b w:val="false"/>
                <w:i w:val="false"/>
                <w:color w:val="000000"/>
                <w:sz w:val="22"/>
              </w:rPr>
              <w:t>Total</w:t>
            </w:r>
          </w:p>
        </w:tc>
        <w:tc>
          <w:tcPr>
            <w:tcW w:w="2110" w:type="dxa"/>
            <w:tcBorders/>
            <w:tcMar>
              <w:top w:w="15" w:type="dxa"/>
              <w:left w:w="15" w:type="dxa"/>
              <w:bottom w:w="15" w:type="dxa"/>
              <w:right w:w="585" w:type="dxa"/>
            </w:tcMar>
            <w:vAlign w:val="top"/>
          </w:tcPr>
          <w:p>
            <w:pPr>
              <w:spacing w:after="0"/>
              <w:ind w:left="0"/>
              <w:jc w:val="right"/>
            </w:pPr>
            <w:r>
              <w:rPr>
                <w:rFonts w:ascii="Courier New" w:hAnsi="Courier New"/>
                <w:b w:val="false"/>
                <w:i w:val="false"/>
                <w:color w:val="000000"/>
                <w:sz w:val="22"/>
              </w:rPr>
              <w:t>78,500</w:t>
            </w:r>
          </w:p>
        </w:tc>
        <w:tc>
          <w:tcPr>
            <w:tcW w:w="241" w:type="dxa"/>
            <w:tcBorders/>
            <w:tcMar>
              <w:top w:w="15" w:type="dxa"/>
              <w:left w:w="15" w:type="dxa"/>
              <w:bottom w:w="15" w:type="dxa"/>
              <w:right w:w="15" w:type="dxa"/>
            </w:tcMar>
            <w:vAlign w:val="top"/>
          </w:tcPr>
          <w:p/>
        </w:tc>
        <w:tc>
          <w:tcPr>
            <w:tcW w:w="2124" w:type="dxa"/>
            <w:tcBorders/>
            <w:tcMar>
              <w:top w:w="15" w:type="dxa"/>
              <w:left w:w="15" w:type="dxa"/>
              <w:bottom w:w="15" w:type="dxa"/>
              <w:right w:w="615" w:type="dxa"/>
            </w:tcMar>
            <w:vAlign w:val="top"/>
          </w:tcPr>
          <w:p>
            <w:pPr>
              <w:spacing w:after="0"/>
              <w:ind w:left="0"/>
              <w:jc w:val="right"/>
            </w:pPr>
            <w:r>
              <w:rPr>
                <w:rFonts w:ascii="Courier New" w:hAnsi="Courier New"/>
                <w:b w:val="false"/>
                <w:i w:val="false"/>
                <w:color w:val="000000"/>
                <w:sz w:val="22"/>
              </w:rPr>
              <w:t>25,000</w:t>
            </w:r>
          </w:p>
        </w:tc>
        <w:tc>
          <w:tcPr>
            <w:tcW w:w="241" w:type="dxa"/>
            <w:tcBorders/>
            <w:tcMar>
              <w:top w:w="15" w:type="dxa"/>
              <w:left w:w="15" w:type="dxa"/>
              <w:bottom w:w="15" w:type="dxa"/>
              <w:right w:w="15" w:type="dxa"/>
            </w:tcMar>
            <w:vAlign w:val="top"/>
          </w:tcPr>
          <w:p/>
        </w:tc>
        <w:tc>
          <w:tcPr>
            <w:tcW w:w="2253" w:type="dxa"/>
            <w:tcBorders/>
            <w:tcMar>
              <w:top w:w="15" w:type="dxa"/>
              <w:left w:w="15" w:type="dxa"/>
              <w:bottom w:w="15" w:type="dxa"/>
              <w:right w:w="660" w:type="dxa"/>
            </w:tcMar>
            <w:vAlign w:val="top"/>
          </w:tcPr>
          <w:p>
            <w:pPr>
              <w:spacing w:after="0"/>
              <w:ind w:left="0"/>
              <w:jc w:val="right"/>
            </w:pPr>
            <w:r>
              <w:rPr>
                <w:rFonts w:ascii="Courier New" w:hAnsi="Courier New"/>
                <w:b w:val="false"/>
                <w:i w:val="false"/>
                <w:color w:val="000000"/>
                <w:sz w:val="22"/>
              </w:rPr>
              <w:t>50,000</w:t>
            </w:r>
          </w:p>
        </w:tc>
        <w:tc>
          <w:tcPr>
            <w:tcW w:w="241" w:type="dxa"/>
            <w:tcBorders/>
            <w:tcMar>
              <w:top w:w="15" w:type="dxa"/>
              <w:left w:w="15" w:type="dxa"/>
              <w:bottom w:w="15" w:type="dxa"/>
              <w:right w:w="15" w:type="dxa"/>
            </w:tcMar>
            <w:vAlign w:val="top"/>
          </w:tcPr>
          <w:p/>
        </w:tc>
        <w:tc>
          <w:tcPr>
            <w:tcW w:w="2626" w:type="dxa"/>
            <w:tcBorders/>
            <w:tcMar>
              <w:top w:w="15" w:type="dxa"/>
              <w:left w:w="15" w:type="dxa"/>
              <w:bottom w:w="15" w:type="dxa"/>
              <w:right w:w="660" w:type="dxa"/>
            </w:tcMar>
            <w:vAlign w:val="top"/>
          </w:tcPr>
          <w:p>
            <w:pPr>
              <w:spacing w:after="0"/>
              <w:ind w:left="0"/>
              <w:jc w:val="right"/>
            </w:pPr>
            <w:r>
              <w:rPr>
                <w:rFonts w:ascii="Courier New" w:hAnsi="Courier New"/>
                <w:b w:val="false"/>
                <w:i w:val="false"/>
                <w:color w:val="000000"/>
                <w:sz w:val="22"/>
              </w:rPr>
              <w:t>3,500</w:t>
            </w:r>
          </w:p>
        </w:tc>
      </w:tr>
    </w:tbl>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191) &lt;ol style=" list-style-type: lower-alpha; font-weight: bold; padding-left: 18px;"&gt;	&lt;li&gt;</w:t>
        <w:br/>
      </w:r>
    </w:p>
    <w:tbl>
      <w:tblPr>
        <w:tblLayout w:type="autofit"/>
      </w:tblPr>
      <w:tr>
        <w:trPr/>
        <w:tc>
          <w:tcPr>
            <w:tcW w:w="1795" w:type="dxa"/>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Event</w:t>
            </w:r>
          </w:p>
        </w:tc>
        <w:tc>
          <w:tcPr>
            <w:tcW w:w="0" w:type="auto"/>
            <w:gridSpan w:val="2"/>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Assets</w:t>
            </w:r>
          </w:p>
        </w:tc>
        <w:tc>
          <w:tcPr>
            <w:tcW w:w="364" w:type="dxa"/>
            <w:tcBorders/>
            <w:tcMar>
              <w:top w:w="15" w:type="dxa"/>
              <w:left w:w="15" w:type="dxa"/>
              <w:bottom w:w="15" w:type="dxa"/>
              <w:right w:w="15" w:type="dxa"/>
            </w:tcMar>
            <w:vAlign w:val="top"/>
          </w:tcPr>
          <w:p/>
        </w:tc>
        <w:tc>
          <w:tcPr>
            <w:tcW w:w="191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Liabilities</w:t>
            </w:r>
          </w:p>
        </w:tc>
        <w:tc>
          <w:tcPr>
            <w:tcW w:w="365" w:type="dxa"/>
            <w:tcBorders/>
            <w:tcMar>
              <w:top w:w="15" w:type="dxa"/>
              <w:left w:w="15" w:type="dxa"/>
              <w:bottom w:w="15" w:type="dxa"/>
              <w:right w:w="15" w:type="dxa"/>
            </w:tcMar>
            <w:vAlign w:val="top"/>
          </w:tcPr>
          <w:p/>
        </w:tc>
        <w:tc>
          <w:tcPr>
            <w:tcW w:w="0" w:type="auto"/>
            <w:gridSpan w:val="3"/>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Stockholder's Equity</w:t>
            </w:r>
          </w:p>
        </w:tc>
        <w:tc>
          <w:tcPr>
            <w:tcW w:w="3131" w:type="dxa"/>
            <w:vMerge w:val="restart"/>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Accounts Titles for RE</w:t>
            </w:r>
          </w:p>
        </w:tc>
      </w:tr>
      <w:tr>
        <w:trPr/>
        <w:tc>
          <w:tcPr>
            <w:tcW w:w="0" w:type="auto"/>
            <w:vMerge/>
            <w:tcBorders>
              <w:top w:val="nil"/>
            </w:tcBorders>
            <w:vAlign w:val="top"/>
          </w:tcPr>
          <w:p/>
        </w:tc>
        <w:tc>
          <w:tcPr>
            <w:tcW w:w="1921"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Cash</w:t>
            </w:r>
          </w:p>
        </w:tc>
        <w:tc>
          <w:tcPr>
            <w:tcW w:w="1634"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Land</w:t>
            </w:r>
          </w:p>
        </w:tc>
        <w:tc>
          <w:tcPr>
            <w:tcW w:w="364"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91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Notes Payable</w:t>
            </w:r>
          </w:p>
        </w:tc>
        <w:tc>
          <w:tcPr>
            <w:tcW w:w="36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788"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Common Stock</w:t>
            </w:r>
          </w:p>
        </w:tc>
        <w:tc>
          <w:tcPr>
            <w:tcW w:w="365"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w:t>
            </w:r>
          </w:p>
        </w:tc>
        <w:tc>
          <w:tcPr>
            <w:tcW w:w="1922" w:type="dxa"/>
            <w:tcBorders/>
            <w:tcMar>
              <w:top w:w="15" w:type="dxa"/>
              <w:left w:w="15" w:type="dxa"/>
              <w:bottom w:w="15" w:type="dxa"/>
              <w:right w:w="15" w:type="dxa"/>
            </w:tcMar>
            <w:vAlign w:val="top"/>
          </w:tcPr>
          <w:p>
            <w:pPr>
              <w:spacing w:after="0"/>
              <w:ind w:left="0"/>
              <w:jc w:val="center"/>
            </w:pPr>
            <w:r>
              <w:rPr>
                <w:rFonts w:ascii="Courier New" w:hAnsi="Courier New"/>
                <w:b/>
                <w:i w:val="false"/>
                <w:color w:val="000000"/>
                <w:sz w:val="22"/>
              </w:rPr>
              <w:t>Retained Earnings</w:t>
            </w:r>
          </w:p>
        </w:tc>
        <w:tc>
          <w:tcPr>
            <w:tcW w:w="0" w:type="auto"/>
            <w:vMerge/>
            <w:tcBorders>
              <w:top w:val="nil"/>
            </w:tcBorders>
            <w:vAlign w:val="top"/>
          </w:tcPr>
          <w:p/>
        </w:tc>
      </w:tr>
      <w:tr>
        <w:trPr/>
        <w:tc>
          <w:tcPr>
            <w:tcW w:w="1795"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Beginning</w:t>
            </w:r>
          </w:p>
        </w:tc>
        <w:tc>
          <w:tcPr>
            <w:tcW w:w="1921" w:type="dxa"/>
            <w:tcBorders/>
            <w:tcMar>
              <w:top w:w="15" w:type="dxa"/>
              <w:left w:w="15" w:type="dxa"/>
              <w:bottom w:w="15" w:type="dxa"/>
              <w:right w:w="405" w:type="dxa"/>
            </w:tcMar>
            <w:vAlign w:val="top"/>
          </w:tcPr>
          <w:p>
            <w:pPr>
              <w:spacing w:after="0"/>
              <w:ind w:left="0"/>
              <w:jc w:val="right"/>
            </w:pPr>
            <w:r>
              <w:rPr>
                <w:rFonts w:ascii="Courier New" w:hAnsi="Courier New"/>
                <w:b w:val="false"/>
                <w:i w:val="false"/>
                <w:color w:val="000000"/>
                <w:sz w:val="22"/>
              </w:rPr>
              <w:t>29,000</w:t>
            </w:r>
          </w:p>
        </w:tc>
        <w:tc>
          <w:tcPr>
            <w:tcW w:w="1634" w:type="dxa"/>
            <w:tcBorders/>
            <w:tcMar>
              <w:top w:w="15" w:type="dxa"/>
              <w:left w:w="15" w:type="dxa"/>
              <w:bottom w:w="15" w:type="dxa"/>
              <w:right w:w="360" w:type="dxa"/>
            </w:tcMar>
            <w:vAlign w:val="top"/>
          </w:tcPr>
          <w:p>
            <w:pPr>
              <w:spacing w:after="0"/>
              <w:ind w:left="0"/>
              <w:jc w:val="right"/>
            </w:pPr>
            <w:r>
              <w:rPr>
                <w:rFonts w:ascii="Courier New" w:hAnsi="Courier New"/>
                <w:b w:val="false"/>
                <w:i w:val="false"/>
                <w:color w:val="000000"/>
                <w:sz w:val="22"/>
              </w:rPr>
              <w:t>32,000</w:t>
            </w:r>
          </w:p>
        </w:tc>
        <w:tc>
          <w:tcPr>
            <w:tcW w:w="364" w:type="dxa"/>
            <w:tcBorders/>
            <w:tcMar>
              <w:top w:w="15" w:type="dxa"/>
              <w:left w:w="15" w:type="dxa"/>
              <w:bottom w:w="15" w:type="dxa"/>
              <w:right w:w="15" w:type="dxa"/>
            </w:tcMar>
            <w:vAlign w:val="top"/>
          </w:tcPr>
          <w:p/>
        </w:tc>
        <w:tc>
          <w:tcPr>
            <w:tcW w:w="1915" w:type="dxa"/>
            <w:tcBorders/>
            <w:tcMar>
              <w:top w:w="15" w:type="dxa"/>
              <w:left w:w="15" w:type="dxa"/>
              <w:bottom w:w="15" w:type="dxa"/>
              <w:right w:w="405" w:type="dxa"/>
            </w:tcMar>
            <w:vAlign w:val="top"/>
          </w:tcPr>
          <w:p>
            <w:pPr>
              <w:spacing w:after="0"/>
              <w:ind w:left="0"/>
              <w:jc w:val="right"/>
            </w:pPr>
            <w:r>
              <w:rPr>
                <w:rFonts w:ascii="Courier New" w:hAnsi="Courier New"/>
                <w:b w:val="false"/>
                <w:i w:val="false"/>
                <w:color w:val="000000"/>
                <w:sz w:val="22"/>
              </w:rPr>
              <w:t>18,000</w:t>
            </w:r>
          </w:p>
        </w:tc>
        <w:tc>
          <w:tcPr>
            <w:tcW w:w="365" w:type="dxa"/>
            <w:tcBorders/>
            <w:tcMar>
              <w:top w:w="15" w:type="dxa"/>
              <w:left w:w="15" w:type="dxa"/>
              <w:bottom w:w="15" w:type="dxa"/>
              <w:right w:w="15" w:type="dxa"/>
            </w:tcMar>
            <w:vAlign w:val="top"/>
          </w:tcPr>
          <w:p/>
        </w:tc>
        <w:tc>
          <w:tcPr>
            <w:tcW w:w="1788" w:type="dxa"/>
            <w:tcBorders/>
            <w:tcMar>
              <w:top w:w="15" w:type="dxa"/>
              <w:left w:w="15" w:type="dxa"/>
              <w:bottom w:w="15" w:type="dxa"/>
              <w:right w:w="405" w:type="dxa"/>
            </w:tcMar>
            <w:vAlign w:val="top"/>
          </w:tcPr>
          <w:p>
            <w:pPr>
              <w:spacing w:after="0"/>
              <w:ind w:left="0"/>
              <w:jc w:val="right"/>
            </w:pPr>
            <w:r>
              <w:rPr>
                <w:rFonts w:ascii="Courier New" w:hAnsi="Courier New"/>
                <w:b w:val="false"/>
                <w:i w:val="false"/>
                <w:color w:val="000000"/>
                <w:sz w:val="22"/>
              </w:rPr>
              <w:t>33,000</w:t>
            </w:r>
          </w:p>
        </w:tc>
        <w:tc>
          <w:tcPr>
            <w:tcW w:w="365" w:type="dxa"/>
            <w:tcBorders/>
            <w:tcMar>
              <w:top w:w="15" w:type="dxa"/>
              <w:left w:w="15" w:type="dxa"/>
              <w:bottom w:w="15" w:type="dxa"/>
              <w:right w:w="15" w:type="dxa"/>
            </w:tcMar>
            <w:vAlign w:val="top"/>
          </w:tcPr>
          <w:p/>
        </w:tc>
        <w:tc>
          <w:tcPr>
            <w:tcW w:w="1922" w:type="dxa"/>
            <w:tcBorders/>
            <w:tcMar>
              <w:top w:w="15" w:type="dxa"/>
              <w:left w:w="15" w:type="dxa"/>
              <w:bottom w:w="15" w:type="dxa"/>
              <w:right w:w="405" w:type="dxa"/>
            </w:tcMar>
            <w:vAlign w:val="top"/>
          </w:tcPr>
          <w:p>
            <w:pPr>
              <w:spacing w:after="0"/>
              <w:ind w:left="0"/>
              <w:jc w:val="right"/>
            </w:pPr>
            <w:r>
              <w:rPr>
                <w:rFonts w:ascii="Courier New" w:hAnsi="Courier New"/>
                <w:b w:val="false"/>
                <w:i w:val="false"/>
                <w:color w:val="000000"/>
                <w:sz w:val="22"/>
              </w:rPr>
              <w:t>10,000</w:t>
            </w:r>
          </w:p>
        </w:tc>
        <w:tc>
          <w:tcPr>
            <w:tcW w:w="3131" w:type="dxa"/>
            <w:tcBorders/>
            <w:tcMar>
              <w:top w:w="15" w:type="dxa"/>
              <w:left w:w="225" w:type="dxa"/>
              <w:bottom w:w="15" w:type="dxa"/>
              <w:right w:w="330" w:type="dxa"/>
            </w:tcMar>
            <w:vAlign w:val="top"/>
          </w:tcPr>
          <w:p/>
        </w:tc>
      </w:tr>
      <w:tr>
        <w:trPr/>
        <w:tc>
          <w:tcPr>
            <w:tcW w:w="1795"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1</w:t>
            </w:r>
          </w:p>
        </w:tc>
        <w:tc>
          <w:tcPr>
            <w:tcW w:w="1921" w:type="dxa"/>
            <w:tcBorders/>
            <w:tcMar>
              <w:top w:w="15" w:type="dxa"/>
              <w:left w:w="15" w:type="dxa"/>
              <w:bottom w:w="15" w:type="dxa"/>
              <w:right w:w="405" w:type="dxa"/>
            </w:tcMar>
            <w:vAlign w:val="top"/>
          </w:tcPr>
          <w:p>
            <w:pPr>
              <w:spacing w:after="0"/>
              <w:ind w:left="0"/>
              <w:jc w:val="right"/>
            </w:pPr>
            <w:r>
              <w:rPr>
                <w:rFonts w:ascii="Courier New" w:hAnsi="Courier New"/>
                <w:b w:val="false"/>
                <w:i w:val="false"/>
                <w:color w:val="000000"/>
                <w:sz w:val="22"/>
              </w:rPr>
              <w:t>95,000</w:t>
            </w:r>
          </w:p>
        </w:tc>
        <w:tc>
          <w:tcPr>
            <w:tcW w:w="1634" w:type="dxa"/>
            <w:tcBorders/>
            <w:tcMar>
              <w:top w:w="15" w:type="dxa"/>
              <w:left w:w="15" w:type="dxa"/>
              <w:bottom w:w="15" w:type="dxa"/>
              <w:right w:w="360" w:type="dxa"/>
            </w:tcMar>
            <w:vAlign w:val="top"/>
          </w:tcPr>
          <w:p>
            <w:pPr>
              <w:spacing w:after="0"/>
              <w:ind w:left="0"/>
              <w:jc w:val="right"/>
            </w:pPr>
            <w:r>
              <w:rPr>
                <w:rFonts w:ascii="Courier New" w:hAnsi="Courier New"/>
                <w:b w:val="false"/>
                <w:i w:val="false"/>
                <w:color w:val="000000"/>
                <w:sz w:val="22"/>
              </w:rPr>
              <w:t>0</w:t>
            </w:r>
          </w:p>
        </w:tc>
        <w:tc>
          <w:tcPr>
            <w:tcW w:w="364" w:type="dxa"/>
            <w:tcBorders/>
            <w:tcMar>
              <w:top w:w="15" w:type="dxa"/>
              <w:left w:w="15" w:type="dxa"/>
              <w:bottom w:w="15" w:type="dxa"/>
              <w:right w:w="15" w:type="dxa"/>
            </w:tcMar>
            <w:vAlign w:val="top"/>
          </w:tcPr>
          <w:p/>
        </w:tc>
        <w:tc>
          <w:tcPr>
            <w:tcW w:w="1915" w:type="dxa"/>
            <w:tcBorders/>
            <w:tcMar>
              <w:top w:w="15" w:type="dxa"/>
              <w:left w:w="15" w:type="dxa"/>
              <w:bottom w:w="15" w:type="dxa"/>
              <w:right w:w="405" w:type="dxa"/>
            </w:tcMar>
            <w:vAlign w:val="top"/>
          </w:tcPr>
          <w:p>
            <w:pPr>
              <w:spacing w:after="0"/>
              <w:ind w:left="0"/>
              <w:jc w:val="right"/>
            </w:pPr>
            <w:r>
              <w:rPr>
                <w:rFonts w:ascii="Courier New" w:hAnsi="Courier New"/>
                <w:b w:val="false"/>
                <w:i w:val="false"/>
                <w:color w:val="000000"/>
                <w:sz w:val="22"/>
              </w:rPr>
              <w:t>0</w:t>
            </w:r>
          </w:p>
        </w:tc>
        <w:tc>
          <w:tcPr>
            <w:tcW w:w="365" w:type="dxa"/>
            <w:tcBorders/>
            <w:tcMar>
              <w:top w:w="15" w:type="dxa"/>
              <w:left w:w="15" w:type="dxa"/>
              <w:bottom w:w="15" w:type="dxa"/>
              <w:right w:w="15" w:type="dxa"/>
            </w:tcMar>
            <w:vAlign w:val="top"/>
          </w:tcPr>
          <w:p/>
        </w:tc>
        <w:tc>
          <w:tcPr>
            <w:tcW w:w="1788" w:type="dxa"/>
            <w:tcBorders/>
            <w:tcMar>
              <w:top w:w="15" w:type="dxa"/>
              <w:left w:w="15" w:type="dxa"/>
              <w:bottom w:w="15" w:type="dxa"/>
              <w:right w:w="405" w:type="dxa"/>
            </w:tcMar>
            <w:vAlign w:val="top"/>
          </w:tcPr>
          <w:p>
            <w:pPr>
              <w:spacing w:after="0"/>
              <w:ind w:left="0"/>
              <w:jc w:val="right"/>
            </w:pPr>
            <w:r>
              <w:rPr>
                <w:rFonts w:ascii="Courier New" w:hAnsi="Courier New"/>
                <w:b w:val="false"/>
                <w:i w:val="false"/>
                <w:color w:val="000000"/>
                <w:sz w:val="22"/>
              </w:rPr>
              <w:t>0</w:t>
            </w:r>
          </w:p>
        </w:tc>
        <w:tc>
          <w:tcPr>
            <w:tcW w:w="365" w:type="dxa"/>
            <w:tcBorders/>
            <w:tcMar>
              <w:top w:w="15" w:type="dxa"/>
              <w:left w:w="15" w:type="dxa"/>
              <w:bottom w:w="15" w:type="dxa"/>
              <w:right w:w="15" w:type="dxa"/>
            </w:tcMar>
            <w:vAlign w:val="top"/>
          </w:tcPr>
          <w:p/>
        </w:tc>
        <w:tc>
          <w:tcPr>
            <w:tcW w:w="1922" w:type="dxa"/>
            <w:tcBorders/>
            <w:tcMar>
              <w:top w:w="15" w:type="dxa"/>
              <w:left w:w="15" w:type="dxa"/>
              <w:bottom w:w="15" w:type="dxa"/>
              <w:right w:w="405" w:type="dxa"/>
            </w:tcMar>
            <w:vAlign w:val="top"/>
          </w:tcPr>
          <w:p>
            <w:pPr>
              <w:spacing w:after="0"/>
              <w:ind w:left="0"/>
              <w:jc w:val="right"/>
            </w:pPr>
            <w:r>
              <w:rPr>
                <w:rFonts w:ascii="Courier New" w:hAnsi="Courier New"/>
                <w:b w:val="false"/>
                <w:i w:val="false"/>
                <w:color w:val="000000"/>
                <w:sz w:val="22"/>
              </w:rPr>
              <w:t>95,000</w:t>
            </w:r>
          </w:p>
        </w:tc>
        <w:tc>
          <w:tcPr>
            <w:tcW w:w="3131"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Service Revenue</w:t>
            </w:r>
          </w:p>
        </w:tc>
      </w:tr>
      <w:tr>
        <w:trPr/>
        <w:tc>
          <w:tcPr>
            <w:tcW w:w="1795"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2</w:t>
            </w:r>
          </w:p>
        </w:tc>
        <w:tc>
          <w:tcPr>
            <w:tcW w:w="1921" w:type="dxa"/>
            <w:tcBorders/>
            <w:tcMar>
              <w:top w:w="15" w:type="dxa"/>
              <w:left w:w="15" w:type="dxa"/>
              <w:bottom w:w="15" w:type="dxa"/>
              <w:right w:w="360" w:type="dxa"/>
            </w:tcMar>
            <w:vAlign w:val="top"/>
          </w:tcPr>
          <w:p>
            <w:pPr>
              <w:spacing w:after="0"/>
              <w:ind w:left="0"/>
              <w:jc w:val="right"/>
            </w:pPr>
            <w:r>
              <w:rPr>
                <w:rFonts w:ascii="Courier New" w:hAnsi="Courier New"/>
                <w:b w:val="false"/>
                <w:i w:val="false"/>
                <w:color w:val="000000"/>
                <w:sz w:val="22"/>
              </w:rPr>
              <w:t>(50,000)</w:t>
            </w:r>
          </w:p>
        </w:tc>
        <w:tc>
          <w:tcPr>
            <w:tcW w:w="1634" w:type="dxa"/>
            <w:tcBorders/>
            <w:tcMar>
              <w:top w:w="15" w:type="dxa"/>
              <w:left w:w="15" w:type="dxa"/>
              <w:bottom w:w="15" w:type="dxa"/>
              <w:right w:w="360" w:type="dxa"/>
            </w:tcMar>
            <w:vAlign w:val="top"/>
          </w:tcPr>
          <w:p>
            <w:pPr>
              <w:spacing w:after="0"/>
              <w:ind w:left="0"/>
              <w:jc w:val="right"/>
            </w:pPr>
            <w:r>
              <w:rPr>
                <w:rFonts w:ascii="Courier New" w:hAnsi="Courier New"/>
                <w:b w:val="false"/>
                <w:i w:val="false"/>
                <w:color w:val="000000"/>
                <w:sz w:val="22"/>
              </w:rPr>
              <w:t>0</w:t>
            </w:r>
          </w:p>
        </w:tc>
        <w:tc>
          <w:tcPr>
            <w:tcW w:w="364" w:type="dxa"/>
            <w:tcBorders/>
            <w:tcMar>
              <w:top w:w="15" w:type="dxa"/>
              <w:left w:w="15" w:type="dxa"/>
              <w:bottom w:w="15" w:type="dxa"/>
              <w:right w:w="15" w:type="dxa"/>
            </w:tcMar>
            <w:vAlign w:val="top"/>
          </w:tcPr>
          <w:p/>
        </w:tc>
        <w:tc>
          <w:tcPr>
            <w:tcW w:w="1915" w:type="dxa"/>
            <w:tcBorders/>
            <w:tcMar>
              <w:top w:w="15" w:type="dxa"/>
              <w:left w:w="15" w:type="dxa"/>
              <w:bottom w:w="15" w:type="dxa"/>
              <w:right w:w="405" w:type="dxa"/>
            </w:tcMar>
            <w:vAlign w:val="top"/>
          </w:tcPr>
          <w:p>
            <w:pPr>
              <w:spacing w:after="0"/>
              <w:ind w:left="0"/>
              <w:jc w:val="right"/>
            </w:pPr>
            <w:r>
              <w:rPr>
                <w:rFonts w:ascii="Courier New" w:hAnsi="Courier New"/>
                <w:b w:val="false"/>
                <w:i w:val="false"/>
                <w:color w:val="000000"/>
                <w:sz w:val="22"/>
              </w:rPr>
              <w:t>0</w:t>
            </w:r>
          </w:p>
        </w:tc>
        <w:tc>
          <w:tcPr>
            <w:tcW w:w="365" w:type="dxa"/>
            <w:tcBorders/>
            <w:tcMar>
              <w:top w:w="15" w:type="dxa"/>
              <w:left w:w="15" w:type="dxa"/>
              <w:bottom w:w="15" w:type="dxa"/>
              <w:right w:w="15" w:type="dxa"/>
            </w:tcMar>
            <w:vAlign w:val="top"/>
          </w:tcPr>
          <w:p/>
        </w:tc>
        <w:tc>
          <w:tcPr>
            <w:tcW w:w="1788" w:type="dxa"/>
            <w:tcBorders/>
            <w:tcMar>
              <w:top w:w="15" w:type="dxa"/>
              <w:left w:w="15" w:type="dxa"/>
              <w:bottom w:w="15" w:type="dxa"/>
              <w:right w:w="405" w:type="dxa"/>
            </w:tcMar>
            <w:vAlign w:val="top"/>
          </w:tcPr>
          <w:p>
            <w:pPr>
              <w:spacing w:after="0"/>
              <w:ind w:left="0"/>
              <w:jc w:val="right"/>
            </w:pPr>
            <w:r>
              <w:rPr>
                <w:rFonts w:ascii="Courier New" w:hAnsi="Courier New"/>
                <w:b w:val="false"/>
                <w:i w:val="false"/>
                <w:color w:val="000000"/>
                <w:sz w:val="22"/>
              </w:rPr>
              <w:t>0</w:t>
            </w:r>
          </w:p>
        </w:tc>
        <w:tc>
          <w:tcPr>
            <w:tcW w:w="365" w:type="dxa"/>
            <w:tcBorders/>
            <w:tcMar>
              <w:top w:w="15" w:type="dxa"/>
              <w:left w:w="15" w:type="dxa"/>
              <w:bottom w:w="15" w:type="dxa"/>
              <w:right w:w="15" w:type="dxa"/>
            </w:tcMar>
            <w:vAlign w:val="top"/>
          </w:tcPr>
          <w:p/>
        </w:tc>
        <w:tc>
          <w:tcPr>
            <w:tcW w:w="1922" w:type="dxa"/>
            <w:tcBorders/>
            <w:tcMar>
              <w:top w:w="15" w:type="dxa"/>
              <w:left w:w="15" w:type="dxa"/>
              <w:bottom w:w="15" w:type="dxa"/>
              <w:right w:w="360" w:type="dxa"/>
            </w:tcMar>
            <w:vAlign w:val="top"/>
          </w:tcPr>
          <w:p>
            <w:pPr>
              <w:spacing w:after="0"/>
              <w:ind w:left="0"/>
              <w:jc w:val="right"/>
            </w:pPr>
            <w:r>
              <w:rPr>
                <w:rFonts w:ascii="Courier New" w:hAnsi="Courier New"/>
                <w:b w:val="false"/>
                <w:i w:val="false"/>
                <w:color w:val="000000"/>
                <w:sz w:val="22"/>
              </w:rPr>
              <w:t>(50,000)</w:t>
            </w:r>
          </w:p>
        </w:tc>
        <w:tc>
          <w:tcPr>
            <w:tcW w:w="3131"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Salaries Expense</w:t>
            </w:r>
          </w:p>
        </w:tc>
      </w:tr>
      <w:tr>
        <w:trPr/>
        <w:tc>
          <w:tcPr>
            <w:tcW w:w="1795"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3</w:t>
            </w:r>
          </w:p>
        </w:tc>
        <w:tc>
          <w:tcPr>
            <w:tcW w:w="1921" w:type="dxa"/>
            <w:tcBorders/>
            <w:tcMar>
              <w:top w:w="15" w:type="dxa"/>
              <w:left w:w="15" w:type="dxa"/>
              <w:bottom w:w="15" w:type="dxa"/>
              <w:right w:w="360" w:type="dxa"/>
            </w:tcMar>
            <w:vAlign w:val="top"/>
          </w:tcPr>
          <w:p>
            <w:pPr>
              <w:spacing w:after="0"/>
              <w:ind w:left="0"/>
              <w:jc w:val="right"/>
            </w:pPr>
            <w:r>
              <w:rPr>
                <w:rFonts w:ascii="Courier New" w:hAnsi="Courier New"/>
                <w:b w:val="false"/>
                <w:i w:val="false"/>
                <w:color w:val="000000"/>
                <w:sz w:val="22"/>
              </w:rPr>
              <w:t>(12,000)</w:t>
            </w:r>
          </w:p>
        </w:tc>
        <w:tc>
          <w:tcPr>
            <w:tcW w:w="1634" w:type="dxa"/>
            <w:tcBorders/>
            <w:tcMar>
              <w:top w:w="15" w:type="dxa"/>
              <w:left w:w="15" w:type="dxa"/>
              <w:bottom w:w="15" w:type="dxa"/>
              <w:right w:w="360" w:type="dxa"/>
            </w:tcMar>
            <w:vAlign w:val="top"/>
          </w:tcPr>
          <w:p>
            <w:pPr>
              <w:spacing w:after="0"/>
              <w:ind w:left="0"/>
              <w:jc w:val="right"/>
            </w:pPr>
            <w:r>
              <w:rPr>
                <w:rFonts w:ascii="Courier New" w:hAnsi="Courier New"/>
                <w:b w:val="false"/>
                <w:i w:val="false"/>
                <w:color w:val="000000"/>
                <w:sz w:val="22"/>
              </w:rPr>
              <w:t>12,000</w:t>
            </w:r>
          </w:p>
        </w:tc>
        <w:tc>
          <w:tcPr>
            <w:tcW w:w="364" w:type="dxa"/>
            <w:tcBorders/>
            <w:tcMar>
              <w:top w:w="15" w:type="dxa"/>
              <w:left w:w="15" w:type="dxa"/>
              <w:bottom w:w="15" w:type="dxa"/>
              <w:right w:w="15" w:type="dxa"/>
            </w:tcMar>
            <w:vAlign w:val="top"/>
          </w:tcPr>
          <w:p/>
        </w:tc>
        <w:tc>
          <w:tcPr>
            <w:tcW w:w="1915" w:type="dxa"/>
            <w:tcBorders/>
            <w:tcMar>
              <w:top w:w="15" w:type="dxa"/>
              <w:left w:w="15" w:type="dxa"/>
              <w:bottom w:w="15" w:type="dxa"/>
              <w:right w:w="405" w:type="dxa"/>
            </w:tcMar>
            <w:vAlign w:val="top"/>
          </w:tcPr>
          <w:p>
            <w:pPr>
              <w:spacing w:after="0"/>
              <w:ind w:left="0"/>
              <w:jc w:val="right"/>
            </w:pPr>
            <w:r>
              <w:rPr>
                <w:rFonts w:ascii="Courier New" w:hAnsi="Courier New"/>
                <w:b w:val="false"/>
                <w:i w:val="false"/>
                <w:color w:val="000000"/>
                <w:sz w:val="22"/>
              </w:rPr>
              <w:t>0</w:t>
            </w:r>
          </w:p>
        </w:tc>
        <w:tc>
          <w:tcPr>
            <w:tcW w:w="365" w:type="dxa"/>
            <w:tcBorders/>
            <w:tcMar>
              <w:top w:w="15" w:type="dxa"/>
              <w:left w:w="15" w:type="dxa"/>
              <w:bottom w:w="15" w:type="dxa"/>
              <w:right w:w="15" w:type="dxa"/>
            </w:tcMar>
            <w:vAlign w:val="top"/>
          </w:tcPr>
          <w:p/>
        </w:tc>
        <w:tc>
          <w:tcPr>
            <w:tcW w:w="1788" w:type="dxa"/>
            <w:tcBorders/>
            <w:tcMar>
              <w:top w:w="15" w:type="dxa"/>
              <w:left w:w="15" w:type="dxa"/>
              <w:bottom w:w="15" w:type="dxa"/>
              <w:right w:w="405" w:type="dxa"/>
            </w:tcMar>
            <w:vAlign w:val="top"/>
          </w:tcPr>
          <w:p>
            <w:pPr>
              <w:spacing w:after="0"/>
              <w:ind w:left="0"/>
              <w:jc w:val="right"/>
            </w:pPr>
            <w:r>
              <w:rPr>
                <w:rFonts w:ascii="Courier New" w:hAnsi="Courier New"/>
                <w:b w:val="false"/>
                <w:i w:val="false"/>
                <w:color w:val="000000"/>
                <w:sz w:val="22"/>
              </w:rPr>
              <w:t>0</w:t>
            </w:r>
          </w:p>
        </w:tc>
        <w:tc>
          <w:tcPr>
            <w:tcW w:w="365" w:type="dxa"/>
            <w:tcBorders/>
            <w:tcMar>
              <w:top w:w="15" w:type="dxa"/>
              <w:left w:w="15" w:type="dxa"/>
              <w:bottom w:w="15" w:type="dxa"/>
              <w:right w:w="15" w:type="dxa"/>
            </w:tcMar>
            <w:vAlign w:val="top"/>
          </w:tcPr>
          <w:p/>
        </w:tc>
        <w:tc>
          <w:tcPr>
            <w:tcW w:w="1922" w:type="dxa"/>
            <w:tcBorders/>
            <w:tcMar>
              <w:top w:w="15" w:type="dxa"/>
              <w:left w:w="15" w:type="dxa"/>
              <w:bottom w:w="15" w:type="dxa"/>
              <w:right w:w="405" w:type="dxa"/>
            </w:tcMar>
            <w:vAlign w:val="top"/>
          </w:tcPr>
          <w:p>
            <w:pPr>
              <w:spacing w:after="0"/>
              <w:ind w:left="0"/>
              <w:jc w:val="right"/>
            </w:pPr>
            <w:r>
              <w:rPr>
                <w:rFonts w:ascii="Courier New" w:hAnsi="Courier New"/>
                <w:b w:val="false"/>
                <w:i w:val="false"/>
                <w:color w:val="000000"/>
                <w:sz w:val="22"/>
              </w:rPr>
              <w:t>0</w:t>
            </w:r>
          </w:p>
        </w:tc>
        <w:tc>
          <w:tcPr>
            <w:tcW w:w="3131" w:type="dxa"/>
            <w:tcBorders/>
            <w:tcMar>
              <w:top w:w="15" w:type="dxa"/>
              <w:left w:w="225" w:type="dxa"/>
              <w:bottom w:w="15" w:type="dxa"/>
              <w:right w:w="330" w:type="dxa"/>
            </w:tcMar>
            <w:vAlign w:val="top"/>
          </w:tcPr>
          <w:p/>
        </w:tc>
      </w:tr>
      <w:tr>
        <w:trPr/>
        <w:tc>
          <w:tcPr>
            <w:tcW w:w="1795"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4</w:t>
            </w:r>
          </w:p>
        </w:tc>
        <w:tc>
          <w:tcPr>
            <w:tcW w:w="1921" w:type="dxa"/>
            <w:tcBorders/>
            <w:tcMar>
              <w:top w:w="15" w:type="dxa"/>
              <w:left w:w="15" w:type="dxa"/>
              <w:bottom w:w="15" w:type="dxa"/>
              <w:right w:w="360" w:type="dxa"/>
            </w:tcMar>
            <w:vAlign w:val="top"/>
          </w:tcPr>
          <w:p>
            <w:pPr>
              <w:spacing w:after="0"/>
              <w:ind w:left="0"/>
              <w:jc w:val="right"/>
            </w:pPr>
            <w:r>
              <w:rPr>
                <w:rFonts w:ascii="Courier New" w:hAnsi="Courier New"/>
                <w:b w:val="false"/>
                <w:i w:val="false"/>
                <w:color w:val="000000"/>
                <w:sz w:val="22"/>
              </w:rPr>
              <w:t>(4,000)</w:t>
            </w:r>
          </w:p>
        </w:tc>
        <w:tc>
          <w:tcPr>
            <w:tcW w:w="1634" w:type="dxa"/>
            <w:tcBorders/>
            <w:tcMar>
              <w:top w:w="15" w:type="dxa"/>
              <w:left w:w="15" w:type="dxa"/>
              <w:bottom w:w="15" w:type="dxa"/>
              <w:right w:w="360" w:type="dxa"/>
            </w:tcMar>
            <w:vAlign w:val="top"/>
          </w:tcPr>
          <w:p>
            <w:pPr>
              <w:spacing w:after="0"/>
              <w:ind w:left="0"/>
              <w:jc w:val="right"/>
            </w:pPr>
            <w:r>
              <w:rPr>
                <w:rFonts w:ascii="Courier New" w:hAnsi="Courier New"/>
                <w:b w:val="false"/>
                <w:i w:val="false"/>
                <w:color w:val="000000"/>
                <w:sz w:val="22"/>
              </w:rPr>
              <w:t>0</w:t>
            </w:r>
          </w:p>
        </w:tc>
        <w:tc>
          <w:tcPr>
            <w:tcW w:w="364" w:type="dxa"/>
            <w:tcBorders/>
            <w:tcMar>
              <w:top w:w="15" w:type="dxa"/>
              <w:left w:w="15" w:type="dxa"/>
              <w:bottom w:w="15" w:type="dxa"/>
              <w:right w:w="15" w:type="dxa"/>
            </w:tcMar>
            <w:vAlign w:val="top"/>
          </w:tcPr>
          <w:p/>
        </w:tc>
        <w:tc>
          <w:tcPr>
            <w:tcW w:w="1915" w:type="dxa"/>
            <w:tcBorders/>
            <w:tcMar>
              <w:top w:w="15" w:type="dxa"/>
              <w:left w:w="15" w:type="dxa"/>
              <w:bottom w:w="15" w:type="dxa"/>
              <w:right w:w="360" w:type="dxa"/>
            </w:tcMar>
            <w:vAlign w:val="top"/>
          </w:tcPr>
          <w:p>
            <w:pPr>
              <w:spacing w:after="0"/>
              <w:ind w:left="0"/>
              <w:jc w:val="right"/>
            </w:pPr>
            <w:r>
              <w:rPr>
                <w:rFonts w:ascii="Courier New" w:hAnsi="Courier New"/>
                <w:b w:val="false"/>
                <w:i w:val="false"/>
                <w:color w:val="000000"/>
                <w:sz w:val="22"/>
              </w:rPr>
              <w:t>(4,000)</w:t>
            </w:r>
          </w:p>
        </w:tc>
        <w:tc>
          <w:tcPr>
            <w:tcW w:w="365" w:type="dxa"/>
            <w:tcBorders/>
            <w:tcMar>
              <w:top w:w="15" w:type="dxa"/>
              <w:left w:w="15" w:type="dxa"/>
              <w:bottom w:w="15" w:type="dxa"/>
              <w:right w:w="15" w:type="dxa"/>
            </w:tcMar>
            <w:vAlign w:val="top"/>
          </w:tcPr>
          <w:p/>
        </w:tc>
        <w:tc>
          <w:tcPr>
            <w:tcW w:w="1788" w:type="dxa"/>
            <w:tcBorders/>
            <w:tcMar>
              <w:top w:w="15" w:type="dxa"/>
              <w:left w:w="15" w:type="dxa"/>
              <w:bottom w:w="15" w:type="dxa"/>
              <w:right w:w="405" w:type="dxa"/>
            </w:tcMar>
            <w:vAlign w:val="top"/>
          </w:tcPr>
          <w:p>
            <w:pPr>
              <w:spacing w:after="0"/>
              <w:ind w:left="0"/>
              <w:jc w:val="right"/>
            </w:pPr>
            <w:r>
              <w:rPr>
                <w:rFonts w:ascii="Courier New" w:hAnsi="Courier New"/>
                <w:b w:val="false"/>
                <w:i w:val="false"/>
                <w:color w:val="000000"/>
                <w:sz w:val="22"/>
              </w:rPr>
              <w:t>0</w:t>
            </w:r>
          </w:p>
        </w:tc>
        <w:tc>
          <w:tcPr>
            <w:tcW w:w="365" w:type="dxa"/>
            <w:tcBorders/>
            <w:tcMar>
              <w:top w:w="15" w:type="dxa"/>
              <w:left w:w="15" w:type="dxa"/>
              <w:bottom w:w="15" w:type="dxa"/>
              <w:right w:w="15" w:type="dxa"/>
            </w:tcMar>
            <w:vAlign w:val="top"/>
          </w:tcPr>
          <w:p/>
        </w:tc>
        <w:tc>
          <w:tcPr>
            <w:tcW w:w="1922" w:type="dxa"/>
            <w:tcBorders/>
            <w:tcMar>
              <w:top w:w="15" w:type="dxa"/>
              <w:left w:w="15" w:type="dxa"/>
              <w:bottom w:w="15" w:type="dxa"/>
              <w:right w:w="405" w:type="dxa"/>
            </w:tcMar>
            <w:vAlign w:val="top"/>
          </w:tcPr>
          <w:p>
            <w:pPr>
              <w:spacing w:after="0"/>
              <w:ind w:left="0"/>
              <w:jc w:val="right"/>
            </w:pPr>
            <w:r>
              <w:rPr>
                <w:rFonts w:ascii="Courier New" w:hAnsi="Courier New"/>
                <w:b w:val="false"/>
                <w:i w:val="false"/>
                <w:color w:val="000000"/>
                <w:sz w:val="22"/>
              </w:rPr>
              <w:t>0</w:t>
            </w:r>
          </w:p>
        </w:tc>
        <w:tc>
          <w:tcPr>
            <w:tcW w:w="3131" w:type="dxa"/>
            <w:tcBorders/>
            <w:tcMar>
              <w:top w:w="15" w:type="dxa"/>
              <w:left w:w="225" w:type="dxa"/>
              <w:bottom w:w="15" w:type="dxa"/>
              <w:right w:w="330" w:type="dxa"/>
            </w:tcMar>
            <w:vAlign w:val="top"/>
          </w:tcPr>
          <w:p/>
        </w:tc>
      </w:tr>
      <w:tr>
        <w:trPr/>
        <w:tc>
          <w:tcPr>
            <w:tcW w:w="1795"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5</w:t>
            </w:r>
          </w:p>
        </w:tc>
        <w:tc>
          <w:tcPr>
            <w:tcW w:w="1921" w:type="dxa"/>
            <w:tcBorders/>
            <w:tcMar>
              <w:top w:w="15" w:type="dxa"/>
              <w:left w:w="15" w:type="dxa"/>
              <w:bottom w:w="15" w:type="dxa"/>
              <w:right w:w="360" w:type="dxa"/>
            </w:tcMar>
            <w:vAlign w:val="top"/>
          </w:tcPr>
          <w:p>
            <w:pPr>
              <w:spacing w:after="0"/>
              <w:ind w:left="0"/>
              <w:jc w:val="right"/>
            </w:pPr>
            <w:r>
              <w:rPr>
                <w:rFonts w:ascii="Courier New" w:hAnsi="Courier New"/>
                <w:b w:val="false"/>
                <w:i w:val="false"/>
                <w:color w:val="000000"/>
                <w:sz w:val="22"/>
              </w:rPr>
              <w:t>(22,000)</w:t>
            </w:r>
          </w:p>
        </w:tc>
        <w:tc>
          <w:tcPr>
            <w:tcW w:w="1634" w:type="dxa"/>
            <w:tcBorders/>
            <w:tcMar>
              <w:top w:w="15" w:type="dxa"/>
              <w:left w:w="15" w:type="dxa"/>
              <w:bottom w:w="15" w:type="dxa"/>
              <w:right w:w="360" w:type="dxa"/>
            </w:tcMar>
            <w:vAlign w:val="top"/>
          </w:tcPr>
          <w:p>
            <w:pPr>
              <w:spacing w:after="0"/>
              <w:ind w:left="0"/>
              <w:jc w:val="right"/>
            </w:pPr>
            <w:r>
              <w:rPr>
                <w:rFonts w:ascii="Courier New" w:hAnsi="Courier New"/>
                <w:b w:val="false"/>
                <w:i w:val="false"/>
                <w:color w:val="000000"/>
                <w:sz w:val="22"/>
              </w:rPr>
              <w:t>0</w:t>
            </w:r>
          </w:p>
        </w:tc>
        <w:tc>
          <w:tcPr>
            <w:tcW w:w="364" w:type="dxa"/>
            <w:tcBorders/>
            <w:tcMar>
              <w:top w:w="15" w:type="dxa"/>
              <w:left w:w="15" w:type="dxa"/>
              <w:bottom w:w="15" w:type="dxa"/>
              <w:right w:w="15" w:type="dxa"/>
            </w:tcMar>
            <w:vAlign w:val="top"/>
          </w:tcPr>
          <w:p/>
        </w:tc>
        <w:tc>
          <w:tcPr>
            <w:tcW w:w="1915" w:type="dxa"/>
            <w:tcBorders/>
            <w:tcMar>
              <w:top w:w="15" w:type="dxa"/>
              <w:left w:w="15" w:type="dxa"/>
              <w:bottom w:w="15" w:type="dxa"/>
              <w:right w:w="405" w:type="dxa"/>
            </w:tcMar>
            <w:vAlign w:val="top"/>
          </w:tcPr>
          <w:p>
            <w:pPr>
              <w:spacing w:after="0"/>
              <w:ind w:left="0"/>
              <w:jc w:val="right"/>
            </w:pPr>
            <w:r>
              <w:rPr>
                <w:rFonts w:ascii="Courier New" w:hAnsi="Courier New"/>
                <w:b w:val="false"/>
                <w:i w:val="false"/>
                <w:color w:val="000000"/>
                <w:sz w:val="22"/>
              </w:rPr>
              <w:t>0</w:t>
            </w:r>
          </w:p>
        </w:tc>
        <w:tc>
          <w:tcPr>
            <w:tcW w:w="365" w:type="dxa"/>
            <w:tcBorders/>
            <w:tcMar>
              <w:top w:w="15" w:type="dxa"/>
              <w:left w:w="15" w:type="dxa"/>
              <w:bottom w:w="15" w:type="dxa"/>
              <w:right w:w="15" w:type="dxa"/>
            </w:tcMar>
            <w:vAlign w:val="top"/>
          </w:tcPr>
          <w:p/>
        </w:tc>
        <w:tc>
          <w:tcPr>
            <w:tcW w:w="1788" w:type="dxa"/>
            <w:tcBorders/>
            <w:tcMar>
              <w:top w:w="15" w:type="dxa"/>
              <w:left w:w="15" w:type="dxa"/>
              <w:bottom w:w="15" w:type="dxa"/>
              <w:right w:w="405" w:type="dxa"/>
            </w:tcMar>
            <w:vAlign w:val="top"/>
          </w:tcPr>
          <w:p>
            <w:pPr>
              <w:spacing w:after="0"/>
              <w:ind w:left="0"/>
              <w:jc w:val="right"/>
            </w:pPr>
            <w:r>
              <w:rPr>
                <w:rFonts w:ascii="Courier New" w:hAnsi="Courier New"/>
                <w:b w:val="false"/>
                <w:i w:val="false"/>
                <w:color w:val="000000"/>
                <w:sz w:val="22"/>
              </w:rPr>
              <w:t>0</w:t>
            </w:r>
          </w:p>
        </w:tc>
        <w:tc>
          <w:tcPr>
            <w:tcW w:w="365" w:type="dxa"/>
            <w:tcBorders/>
            <w:tcMar>
              <w:top w:w="15" w:type="dxa"/>
              <w:left w:w="15" w:type="dxa"/>
              <w:bottom w:w="15" w:type="dxa"/>
              <w:right w:w="15" w:type="dxa"/>
            </w:tcMar>
            <w:vAlign w:val="top"/>
          </w:tcPr>
          <w:p/>
        </w:tc>
        <w:tc>
          <w:tcPr>
            <w:tcW w:w="1922" w:type="dxa"/>
            <w:tcBorders/>
            <w:tcMar>
              <w:top w:w="15" w:type="dxa"/>
              <w:left w:w="15" w:type="dxa"/>
              <w:bottom w:w="15" w:type="dxa"/>
              <w:right w:w="360" w:type="dxa"/>
            </w:tcMar>
            <w:vAlign w:val="top"/>
          </w:tcPr>
          <w:p>
            <w:pPr>
              <w:spacing w:after="0"/>
              <w:ind w:left="0"/>
              <w:jc w:val="right"/>
            </w:pPr>
            <w:r>
              <w:rPr>
                <w:rFonts w:ascii="Courier New" w:hAnsi="Courier New"/>
                <w:b w:val="false"/>
                <w:i w:val="false"/>
                <w:color w:val="000000"/>
                <w:sz w:val="22"/>
              </w:rPr>
              <w:t>(22,000)</w:t>
            </w:r>
          </w:p>
        </w:tc>
        <w:tc>
          <w:tcPr>
            <w:tcW w:w="3131"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Operating Expense</w:t>
            </w:r>
          </w:p>
        </w:tc>
      </w:tr>
      <w:tr>
        <w:trPr/>
        <w:tc>
          <w:tcPr>
            <w:tcW w:w="1795" w:type="dxa"/>
            <w:tcBorders/>
            <w:tcMar>
              <w:top w:w="15" w:type="dxa"/>
              <w:left w:w="675" w:type="dxa"/>
              <w:bottom w:w="15" w:type="dxa"/>
              <w:right w:w="15" w:type="dxa"/>
            </w:tcMar>
            <w:vAlign w:val="top"/>
          </w:tcPr>
          <w:p>
            <w:pPr>
              <w:spacing w:after="0"/>
              <w:ind w:left="0"/>
              <w:jc w:val="left"/>
            </w:pPr>
            <w:r>
              <w:rPr>
                <w:rFonts w:ascii="Courier New" w:hAnsi="Courier New"/>
                <w:b w:val="false"/>
                <w:i w:val="false"/>
                <w:color w:val="000000"/>
                <w:sz w:val="22"/>
              </w:rPr>
              <w:t>6</w:t>
            </w:r>
          </w:p>
        </w:tc>
        <w:tc>
          <w:tcPr>
            <w:tcW w:w="1921" w:type="dxa"/>
            <w:tcBorders/>
            <w:tcMar>
              <w:top w:w="15" w:type="dxa"/>
              <w:left w:w="15" w:type="dxa"/>
              <w:bottom w:w="15" w:type="dxa"/>
              <w:right w:w="405" w:type="dxa"/>
            </w:tcMar>
            <w:vAlign w:val="top"/>
          </w:tcPr>
          <w:p>
            <w:pPr>
              <w:spacing w:after="0"/>
              <w:ind w:left="0"/>
              <w:jc w:val="right"/>
            </w:pPr>
            <w:r>
              <w:rPr>
                <w:rFonts w:ascii="Courier New" w:hAnsi="Courier New"/>
                <w:b w:val="false"/>
                <w:i w:val="false"/>
                <w:color w:val="000000"/>
                <w:sz w:val="22"/>
              </w:rPr>
              <w:t>2,500</w:t>
            </w:r>
          </w:p>
        </w:tc>
        <w:tc>
          <w:tcPr>
            <w:tcW w:w="1634" w:type="dxa"/>
            <w:tcBorders/>
            <w:tcMar>
              <w:top w:w="15" w:type="dxa"/>
              <w:left w:w="15" w:type="dxa"/>
              <w:bottom w:w="15" w:type="dxa"/>
              <w:right w:w="360" w:type="dxa"/>
            </w:tcMar>
            <w:vAlign w:val="top"/>
          </w:tcPr>
          <w:p>
            <w:pPr>
              <w:spacing w:after="0"/>
              <w:ind w:left="0"/>
              <w:jc w:val="right"/>
            </w:pPr>
            <w:r>
              <w:rPr>
                <w:rFonts w:ascii="Courier New" w:hAnsi="Courier New"/>
                <w:b w:val="false"/>
                <w:i w:val="false"/>
                <w:color w:val="000000"/>
                <w:sz w:val="22"/>
              </w:rPr>
              <w:t>0</w:t>
            </w:r>
          </w:p>
        </w:tc>
        <w:tc>
          <w:tcPr>
            <w:tcW w:w="364" w:type="dxa"/>
            <w:tcBorders/>
            <w:tcMar>
              <w:top w:w="15" w:type="dxa"/>
              <w:left w:w="15" w:type="dxa"/>
              <w:bottom w:w="15" w:type="dxa"/>
              <w:right w:w="15" w:type="dxa"/>
            </w:tcMar>
            <w:vAlign w:val="top"/>
          </w:tcPr>
          <w:p/>
        </w:tc>
        <w:tc>
          <w:tcPr>
            <w:tcW w:w="1915" w:type="dxa"/>
            <w:tcBorders/>
            <w:tcMar>
              <w:top w:w="15" w:type="dxa"/>
              <w:left w:w="15" w:type="dxa"/>
              <w:bottom w:w="15" w:type="dxa"/>
              <w:right w:w="405" w:type="dxa"/>
            </w:tcMar>
            <w:vAlign w:val="top"/>
          </w:tcPr>
          <w:p>
            <w:pPr>
              <w:spacing w:after="0"/>
              <w:ind w:left="0"/>
              <w:jc w:val="right"/>
            </w:pPr>
            <w:r>
              <w:rPr>
                <w:rFonts w:ascii="Courier New" w:hAnsi="Courier New"/>
                <w:b w:val="false"/>
                <w:i w:val="false"/>
                <w:color w:val="000000"/>
                <w:sz w:val="22"/>
              </w:rPr>
              <w:t>0</w:t>
            </w:r>
          </w:p>
        </w:tc>
        <w:tc>
          <w:tcPr>
            <w:tcW w:w="365" w:type="dxa"/>
            <w:tcBorders/>
            <w:tcMar>
              <w:top w:w="15" w:type="dxa"/>
              <w:left w:w="15" w:type="dxa"/>
              <w:bottom w:w="15" w:type="dxa"/>
              <w:right w:w="15" w:type="dxa"/>
            </w:tcMar>
            <w:vAlign w:val="top"/>
          </w:tcPr>
          <w:p/>
        </w:tc>
        <w:tc>
          <w:tcPr>
            <w:tcW w:w="1788" w:type="dxa"/>
            <w:tcBorders/>
            <w:tcMar>
              <w:top w:w="15" w:type="dxa"/>
              <w:left w:w="15" w:type="dxa"/>
              <w:bottom w:w="15" w:type="dxa"/>
              <w:right w:w="405" w:type="dxa"/>
            </w:tcMar>
            <w:vAlign w:val="top"/>
          </w:tcPr>
          <w:p>
            <w:pPr>
              <w:spacing w:after="0"/>
              <w:ind w:left="0"/>
              <w:jc w:val="right"/>
            </w:pPr>
            <w:r>
              <w:rPr>
                <w:rFonts w:ascii="Courier New" w:hAnsi="Courier New"/>
                <w:b w:val="false"/>
                <w:i w:val="false"/>
                <w:color w:val="000000"/>
                <w:sz w:val="22"/>
              </w:rPr>
              <w:t>0</w:t>
            </w:r>
          </w:p>
        </w:tc>
        <w:tc>
          <w:tcPr>
            <w:tcW w:w="365" w:type="dxa"/>
            <w:tcBorders/>
            <w:tcMar>
              <w:top w:w="15" w:type="dxa"/>
              <w:left w:w="15" w:type="dxa"/>
              <w:bottom w:w="15" w:type="dxa"/>
              <w:right w:w="15" w:type="dxa"/>
            </w:tcMar>
            <w:vAlign w:val="top"/>
          </w:tcPr>
          <w:p/>
        </w:tc>
        <w:tc>
          <w:tcPr>
            <w:tcW w:w="1922" w:type="dxa"/>
            <w:tcBorders/>
            <w:tcMar>
              <w:top w:w="15" w:type="dxa"/>
              <w:left w:w="15" w:type="dxa"/>
              <w:bottom w:w="15" w:type="dxa"/>
              <w:right w:w="360" w:type="dxa"/>
            </w:tcMar>
            <w:vAlign w:val="top"/>
          </w:tcPr>
          <w:p>
            <w:pPr>
              <w:spacing w:after="0"/>
              <w:ind w:left="0"/>
              <w:jc w:val="right"/>
            </w:pPr>
            <w:r>
              <w:rPr>
                <w:rFonts w:ascii="Courier New" w:hAnsi="Courier New"/>
                <w:b w:val="false"/>
                <w:i w:val="false"/>
                <w:color w:val="000000"/>
                <w:sz w:val="22"/>
              </w:rPr>
              <w:t>(2,500)</w:t>
            </w:r>
          </w:p>
        </w:tc>
        <w:tc>
          <w:tcPr>
            <w:tcW w:w="3131" w:type="dxa"/>
            <w:tcBorders/>
            <w:tcMar>
              <w:top w:w="15" w:type="dxa"/>
              <w:left w:w="225" w:type="dxa"/>
              <w:bottom w:w="15" w:type="dxa"/>
              <w:right w:w="15" w:type="dxa"/>
            </w:tcMar>
            <w:vAlign w:val="top"/>
          </w:tcPr>
          <w:p>
            <w:pPr>
              <w:spacing w:after="0"/>
              <w:ind w:left="0"/>
              <w:jc w:val="left"/>
            </w:pPr>
            <w:r>
              <w:rPr>
                <w:rFonts w:ascii="Courier New" w:hAnsi="Courier New"/>
                <w:b w:val="false"/>
                <w:i w:val="false"/>
                <w:color w:val="000000"/>
                <w:sz w:val="22"/>
              </w:rPr>
              <w:t>Dividend</w:t>
            </w:r>
          </w:p>
        </w:tc>
      </w:tr>
    </w:tbl>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decimal"/>
      <w:lvlText w:val="%1."/>
      <w:lvlJc w:val="left"/>
      <w:pPr>
        <w:ind w:left="960" w:hanging="360"/>
      </w:pPr>
    </w:lvl>
  </w:abstractNum>
  <w:abstractNum w:abstractNumId="3">
    <w:multiLevelType w:val="multilevel"/>
    <w:lvl w:ilvl="0">
      <w:start w:val="1"/>
      <w:numFmt w:val="decimal"/>
      <w:lvlText w:val="%1."/>
      <w:lvlJc w:val="left"/>
      <w:pPr>
        <w:ind w:left="960" w:hanging="360"/>
      </w:pPr>
    </w:lvl>
  </w:abstractNum>
  <w:abstractNum w:abstractNumId="4">
    <w:multiLevelType w:val="multilevel"/>
    <w:lvl w:ilvl="0">
      <w:start w:val="1"/>
      <w:numFmt w:val="decimal"/>
      <w:lvlText w:val="%1."/>
      <w:lvlJc w:val="left"/>
      <w:pPr>
        <w:ind w:left="960" w:hanging="360"/>
      </w:pPr>
    </w:lvl>
  </w:abstractNum>
  <w:abstractNum w:abstractNumId="5">
    <w:multiLevelType w:val="multilevel"/>
    <w:lvl w:ilvl="0">
      <w:start w:val="1"/>
      <w:numFmt w:val="decimal"/>
      <w:lvlText w:val="%1."/>
      <w:lvlJc w:val="left"/>
      <w:pPr>
        <w:ind w:left="960" w:hanging="360"/>
      </w:pPr>
    </w:lvl>
  </w:abstractNum>
  <w:abstractNum w:abstractNumId="6">
    <w:multiLevelType w:val="multilevel"/>
    <w:lvl w:ilvl="0">
      <w:start w:val="1"/>
      <w:numFmt w:val="decimal"/>
      <w:lvlText w:val="%1."/>
      <w:lvlJc w:val="left"/>
      <w:pPr>
        <w:ind w:left="960" w:hanging="360"/>
      </w:pPr>
    </w:lvl>
  </w:abstractNum>
  <w:abstractNum w:abstractNumId="7">
    <w:multiLevelType w:val="multilevel"/>
    <w:lvl w:ilvl="0">
      <w:start w:val="1"/>
      <w:numFmt w:val="decimal"/>
      <w:lvlText w:val="%1."/>
      <w:lvlJc w:val="left"/>
      <w:pPr>
        <w:ind w:left="960" w:hanging="360"/>
      </w:pPr>
    </w:lvl>
  </w:abstractNum>
  <w:abstractNum w:abstractNumId="8">
    <w:multiLevelType w:val="multilevel"/>
    <w:lvl w:ilvl="0">
      <w:start w:val="1"/>
      <w:numFmt w:val="decimal"/>
      <w:lvlText w:val="%1."/>
      <w:lvlJc w:val="left"/>
      <w:pPr>
        <w:ind w:left="960" w:hanging="360"/>
      </w:pPr>
    </w:lvl>
  </w:abstractNum>
  <w:abstractNum w:abstractNumId="9">
    <w:multiLevelType w:val="multilevel"/>
    <w:lvl w:ilvl="0">
      <w:start w:val="1"/>
      <w:numFmt w:val="decimal"/>
      <w:lvlText w:val="%1."/>
      <w:lvlJc w:val="left"/>
      <w:pPr>
        <w:ind w:left="960" w:hanging="360"/>
      </w:pPr>
    </w:lvl>
  </w:abstractNum>
  <w:abstractNum w:abstractNumId="10">
    <w:multiLevelType w:val="multilevel"/>
    <w:lvl w:ilvl="0">
      <w:start w:val="1"/>
      <w:numFmt w:val="decimal"/>
      <w:lvlText w:val="%1."/>
      <w:lvlJc w:val="left"/>
      <w:pPr>
        <w:ind w:left="960" w:hanging="360"/>
      </w:pPr>
    </w:lvl>
  </w:abstractNum>
  <w:abstractNum w:abstractNumId="11">
    <w:multiLevelType w:val="multilevel"/>
    <w:lvl w:ilvl="0">
      <w:start w:val="1"/>
      <w:numFmt w:val="decimal"/>
      <w:lvlText w:val="%1."/>
      <w:lvlJc w:val="left"/>
      <w:pPr>
        <w:ind w:left="960" w:hanging="360"/>
      </w:pPr>
    </w:lvl>
  </w:abstractNum>
  <w:abstractNum w:abstractNumId="12">
    <w:multiLevelType w:val="multilevel"/>
    <w:lvl w:ilvl="0">
      <w:start w:val="1"/>
      <w:numFmt w:val="decimal"/>
      <w:lvlText w:val="%1."/>
      <w:lvlJc w:val="left"/>
      <w:pPr>
        <w:ind w:left="960" w:hanging="360"/>
      </w:pPr>
    </w:lvl>
  </w:abstractNum>
  <w:abstractNum w:abstractNumId="13">
    <w:multiLevelType w:val="multilevel"/>
    <w:lvl w:ilvl="0">
      <w:start w:val="1"/>
      <w:numFmt w:val="decimal"/>
      <w:lvlText w:val="%1."/>
      <w:lvlJc w:val="left"/>
      <w:pPr>
        <w:ind w:left="960" w:hanging="360"/>
      </w:pPr>
    </w:lvl>
  </w:abstractNum>
  <w:abstractNum w:abstractNumId="14">
    <w:multiLevelType w:val="multilevel"/>
    <w:lvl w:ilvl="0">
      <w:start w:val="1"/>
      <w:numFmt w:val="decimal"/>
      <w:lvlText w:val="%1."/>
      <w:lvlJc w:val="left"/>
      <w:pPr>
        <w:ind w:left="960" w:hanging="360"/>
      </w:pPr>
    </w:lvl>
  </w:abstractNum>
  <w:abstractNum w:abstractNumId="15">
    <w:multiLevelType w:val="multilevel"/>
    <w:lvl w:ilvl="0">
      <w:start w:val="1"/>
      <w:numFmt w:val="decimal"/>
      <w:lvlText w:val="%1."/>
      <w:lvlJc w:val="left"/>
      <w:pPr>
        <w:ind w:left="960" w:hanging="360"/>
      </w:pPr>
    </w:lvl>
  </w:abstractNum>
  <w:abstractNum w:abstractNumId="16">
    <w:multiLevelType w:val="multilevel"/>
    <w:lvl w:ilvl="0">
      <w:start w:val="1"/>
      <w:numFmt w:val="decimal"/>
      <w:lvlText w:val="%1."/>
      <w:lvlJc w:val="left"/>
      <w:pPr>
        <w:ind w:left="960" w:hanging="360"/>
      </w:pPr>
    </w:lvl>
  </w:abstractNum>
  <w:abstractNum w:abstractNumId="17">
    <w:multiLevelType w:val="multilevel"/>
    <w:lvl w:ilvl="0">
      <w:start w:val="1"/>
      <w:numFmt w:val="decimal"/>
      <w:lvlText w:val="%1."/>
      <w:lvlJc w:val="left"/>
      <w:pPr>
        <w:ind w:left="960" w:hanging="360"/>
      </w:pPr>
    </w:lvl>
  </w:abstractNum>
  <w:abstractNum w:abstractNumId="18">
    <w:multiLevelType w:val="multilevel"/>
    <w:lvl w:ilvl="0">
      <w:start w:val="1"/>
      <w:numFmt w:val="decimal"/>
      <w:lvlText w:val="%1."/>
      <w:lvlJc w:val="left"/>
      <w:pPr>
        <w:ind w:left="960" w:hanging="360"/>
      </w:pPr>
    </w:lvl>
  </w:abstractNum>
  <w:abstractNum w:abstractNumId="19">
    <w:multiLevelType w:val="multilevel"/>
    <w:lvl w:ilvl="0">
      <w:start w:val="1"/>
      <w:numFmt w:val="decimal"/>
      <w:lvlText w:val="%1."/>
      <w:lvlJc w:val="left"/>
      <w:pPr>
        <w:ind w:left="960" w:hanging="360"/>
      </w:pPr>
    </w:lvl>
  </w:abstractNum>
  <w:abstractNum w:abstractNumId="20">
    <w:multiLevelType w:val="multilevel"/>
    <w:lvl w:ilvl="0">
      <w:start w:val="1"/>
      <w:numFmt w:val="decimal"/>
      <w:lvlText w:val="%1."/>
      <w:lvlJc w:val="left"/>
      <w:pPr>
        <w:ind w:left="960" w:hanging="360"/>
      </w:pPr>
    </w:lvl>
  </w:abstractNum>
  <w:abstractNum w:abstractNumId="21">
    <w:multiLevelType w:val="multilevel"/>
    <w:lvl w:ilvl="0">
      <w:start w:val="1"/>
      <w:numFmt w:val="decimal"/>
      <w:lvlText w:val="%1."/>
      <w:lvlJc w:val="left"/>
      <w:pPr>
        <w:ind w:left="960" w:hanging="360"/>
      </w:pPr>
    </w:lvl>
  </w:abstractNum>
  <w:abstractNum w:abstractNumId="22">
    <w:multiLevelType w:val="multilevel"/>
    <w:lvl w:ilvl="0">
      <w:start w:val="1"/>
      <w:numFmt w:val="decimal"/>
      <w:lvlText w:val="%1."/>
      <w:lvlJc w:val="left"/>
      <w:pPr>
        <w:ind w:left="960" w:hanging="360"/>
      </w:pPr>
    </w:lvl>
  </w:abstractNum>
  <w:abstractNum w:abstractNumId="23">
    <w:multiLevelType w:val="multilevel"/>
    <w:lvl w:ilvl="0">
      <w:start w:val="1"/>
      <w:numFmt w:val="decimal"/>
      <w:lvlText w:val="%1."/>
      <w:lvlJc w:val="left"/>
      <w:pPr>
        <w:ind w:left="960" w:hanging="360"/>
      </w:pPr>
    </w:lvl>
  </w:abstractNum>
  <w:abstractNum w:abstractNumId="24">
    <w:multiLevelType w:val="multilevel"/>
    <w:lvl w:ilvl="0">
      <w:start w:val="1"/>
      <w:numFmt w:val="decimal"/>
      <w:lvlText w:val="%1."/>
      <w:lvlJc w:val="left"/>
      <w:pPr>
        <w:ind w:left="960" w:hanging="360"/>
      </w:pPr>
    </w:lvl>
  </w:abstractNum>
  <w:abstractNum w:abstractNumId="25">
    <w:multiLevelType w:val="multilevel"/>
    <w:lvl w:ilvl="0">
      <w:start w:val="1"/>
      <w:numFmt w:val="decimal"/>
      <w:lvlText w:val="%1."/>
      <w:lvlJc w:val="left"/>
      <w:pPr>
        <w:ind w:left="960" w:hanging="360"/>
      </w:pPr>
    </w:lvl>
  </w:abstractNum>
  <w:abstractNum w:abstractNumId="26">
    <w:multiLevelType w:val="multilevel"/>
    <w:lvl w:ilvl="0">
      <w:start w:val="1"/>
      <w:numFmt w:val="decimal"/>
      <w:lvlText w:val="%1."/>
      <w:lvlJc w:val="left"/>
      <w:pPr>
        <w:ind w:left="960" w:hanging="360"/>
      </w:pPr>
    </w:lvl>
  </w:abstractNum>
  <w:abstractNum w:abstractNumId="27">
    <w:multiLevelType w:val="multilevel"/>
    <w:lvl w:ilvl="0">
      <w:start w:val="1"/>
      <w:numFmt w:val="decimal"/>
      <w:lvlText w:val="%1."/>
      <w:lvlJc w:val="left"/>
      <w:pPr>
        <w:ind w:left="960" w:hanging="360"/>
      </w:pPr>
    </w:lvl>
  </w:abstractNum>
  <w:abstractNum w:abstractNumId="28">
    <w:multiLevelType w:val="multilevel"/>
    <w:lvl w:ilvl="0">
      <w:start w:val="1"/>
      <w:numFmt w:val="decimal"/>
      <w:lvlText w:val="%1."/>
      <w:lvlJc w:val="left"/>
      <w:pPr>
        <w:ind w:left="960" w:hanging="360"/>
      </w:pPr>
    </w:lvl>
  </w:abstractNum>
  <w:abstractNum w:abstractNumId="29">
    <w:multiLevelType w:val="multilevel"/>
    <w:lvl w:ilvl="0">
      <w:start w:val="1"/>
      <w:numFmt w:val="decimal"/>
      <w:lvlText w:val="%1."/>
      <w:lvlJc w:val="left"/>
      <w:pPr>
        <w:ind w:left="960" w:hanging="360"/>
      </w:pPr>
    </w:lvl>
  </w:abstractNum>
  <w:abstractNum w:abstractNumId="30">
    <w:multiLevelType w:val="multilevel"/>
    <w:lvl w:ilvl="0">
      <w:start w:val="1"/>
      <w:numFmt w:val="decimal"/>
      <w:lvlText w:val="%1."/>
      <w:lvlJc w:val="left"/>
      <w:pPr>
        <w:ind w:left="960" w:hanging="360"/>
      </w:pPr>
    </w:lvl>
  </w:abstractNum>
  <w:abstractNum w:abstractNumId="31">
    <w:multiLevelType w:val="multilevel"/>
    <w:lvl w:ilvl="0">
      <w:start w:val="1"/>
      <w:numFmt w:val="decimal"/>
      <w:lvlText w:val="%1."/>
      <w:lvlJc w:val="left"/>
      <w:pPr>
        <w:ind w:left="960" w:hanging="360"/>
      </w:pPr>
    </w:lvl>
  </w:abstractNum>
  <w:abstractNum w:abstractNumId="32">
    <w:multiLevelType w:val="multilevel"/>
    <w:lvl w:ilvl="0">
      <w:start w:val="1"/>
      <w:numFmt w:val="decimal"/>
      <w:lvlText w:val="%1."/>
      <w:lvlJc w:val="left"/>
      <w:pPr>
        <w:ind w:left="960" w:hanging="360"/>
      </w:pPr>
    </w:lvl>
  </w:abstractNum>
  <w:abstractNum w:abstractNumId="33">
    <w:multiLevelType w:val="multilevel"/>
    <w:lvl w:ilvl="0">
      <w:start w:val="1"/>
      <w:numFmt w:val="decimal"/>
      <w:lvlText w:val="%1."/>
      <w:lvlJc w:val="left"/>
      <w:pPr>
        <w:ind w:left="960" w:hanging="360"/>
      </w:pPr>
    </w:lvl>
  </w:abstractNum>
  <w:abstractNum w:abstractNumId="34">
    <w:multiLevelType w:val="multilevel"/>
    <w:lvl w:ilvl="0">
      <w:start w:val="1"/>
      <w:numFmt w:val="decimal"/>
      <w:lvlText w:val="%1."/>
      <w:lvlJc w:val="left"/>
      <w:pPr>
        <w:ind w:left="960" w:hanging="360"/>
      </w:pPr>
    </w:lvl>
  </w:abstractNum>
  <w:abstractNum w:abstractNumId="35">
    <w:multiLevelType w:val="multilevel"/>
    <w:lvl w:ilvl="0">
      <w:start w:val="1"/>
      <w:numFmt w:val="decimal"/>
      <w:lvlText w:val="%1."/>
      <w:lvlJc w:val="left"/>
      <w:pPr>
        <w:ind w:left="960" w:hanging="360"/>
      </w:pPr>
    </w:lvl>
  </w:abstractNum>
  <w:abstractNum w:abstractNumId="36">
    <w:multiLevelType w:val="multilevel"/>
    <w:lvl w:ilvl="0">
      <w:start w:val="1"/>
      <w:numFmt w:val="decimal"/>
      <w:lvlText w:val="%1."/>
      <w:lvlJc w:val="left"/>
      <w:pPr>
        <w:ind w:left="960" w:hanging="360"/>
      </w:pPr>
    </w:lvl>
  </w:abstractNum>
  <w:abstractNum w:abstractNumId="37">
    <w:multiLevelType w:val="multilevel"/>
    <w:lvl w:ilvl="0">
      <w:start w:val="1"/>
      <w:numFmt w:val="decimal"/>
      <w:lvlText w:val="%1."/>
      <w:lvlJc w:val="left"/>
      <w:pPr>
        <w:ind w:left="960" w:hanging="360"/>
      </w:pPr>
    </w:lvl>
  </w:abstractNum>
  <w:abstractNum w:abstractNumId="38">
    <w:multiLevelType w:val="multilevel"/>
    <w:lvl w:ilvl="0">
      <w:start w:val="1"/>
      <w:numFmt w:val="decimal"/>
      <w:lvlText w:val="%1."/>
      <w:lvlJc w:val="left"/>
      <w:pPr>
        <w:ind w:left="960" w:hanging="360"/>
      </w:pPr>
    </w:lvl>
  </w:abstractNum>
  <w:abstractNum w:abstractNumId="39">
    <w:multiLevelType w:val="multilevel"/>
    <w:lvl w:ilvl="0">
      <w:start w:val="1"/>
      <w:numFmt w:val="decimal"/>
      <w:lvlText w:val="%1."/>
      <w:lvlJc w:val="left"/>
      <w:pPr>
        <w:ind w:left="960" w:hanging="360"/>
      </w:pPr>
    </w:lvl>
  </w:abstractNum>
  <w:abstractNum w:abstractNumId="40">
    <w:multiLevelType w:val="multilevel"/>
    <w:lvl w:ilvl="0">
      <w:start w:val="1"/>
      <w:numFmt w:val="decimal"/>
      <w:lvlText w:val="%1."/>
      <w:lvlJc w:val="left"/>
      <w:pPr>
        <w:ind w:left="960" w:hanging="360"/>
      </w:pPr>
    </w:lvl>
  </w:abstractNum>
  <w:abstractNum w:abstractNumId="41">
    <w:multiLevelType w:val="multilevel"/>
    <w:lvl w:ilvl="0">
      <w:start w:val="1"/>
      <w:numFmt w:val="decimal"/>
      <w:lvlText w:val="%1."/>
      <w:lvlJc w:val="left"/>
      <w:pPr>
        <w:ind w:left="960" w:hanging="360"/>
      </w:pPr>
    </w:lvl>
  </w:abstractNum>
  <w:abstractNum w:abstractNumId="42">
    <w:multiLevelType w:val="multilevel"/>
    <w:lvl w:ilvl="0">
      <w:start w:val="1"/>
      <w:numFmt w:val="decimal"/>
      <w:lvlText w:val="%1."/>
      <w:lvlJc w:val="left"/>
      <w:pPr>
        <w:ind w:left="960" w:hanging="360"/>
      </w:pPr>
    </w:lvl>
  </w:abstractNum>
  <w:abstractNum w:abstractNumId="43">
    <w:multiLevelType w:val="multilevel"/>
    <w:lvl w:ilvl="0">
      <w:start w:val="1"/>
      <w:numFmt w:val="decimal"/>
      <w:lvlText w:val="%1."/>
      <w:lvlJc w:val="left"/>
      <w:pPr>
        <w:ind w:left="960" w:hanging="360"/>
      </w:pPr>
    </w:lvl>
  </w:abstractNum>
  <w:abstractNum w:abstractNumId="44">
    <w:multiLevelType w:val="multilevel"/>
    <w:lvl w:ilvl="0">
      <w:start w:val="1"/>
      <w:numFmt w:val="decimal"/>
      <w:lvlText w:val="%1."/>
      <w:lvlJc w:val="left"/>
      <w:pPr>
        <w:ind w:left="960" w:hanging="360"/>
      </w:pPr>
    </w:lvl>
  </w:abstractNum>
  <w:abstractNum w:abstractNumId="45">
    <w:multiLevelType w:val="multilevel"/>
    <w:lvl w:ilvl="0">
      <w:start w:val="1"/>
      <w:numFmt w:val="decimal"/>
      <w:lvlText w:val="%1."/>
      <w:lvlJc w:val="left"/>
      <w:pPr>
        <w:ind w:left="960" w:hanging="360"/>
      </w:pPr>
    </w:lvl>
  </w:abstractNum>
  <w:abstractNum w:abstractNumId="46">
    <w:multiLevelType w:val="multilevel"/>
    <w:lvl w:ilvl="0">
      <w:start w:val="1"/>
      <w:numFmt w:val="decimal"/>
      <w:lvlText w:val="%1."/>
      <w:lvlJc w:val="left"/>
      <w:pPr>
        <w:ind w:left="960" w:hanging="360"/>
      </w:pPr>
    </w:lvl>
  </w:abstractNum>
  <w:abstractNum w:abstractNumId="47">
    <w:multiLevelType w:val="multilevel"/>
    <w:lvl w:ilvl="0">
      <w:start w:val="1"/>
      <w:numFmt w:val="decimal"/>
      <w:lvlText w:val="%1."/>
      <w:lvlJc w:val="left"/>
      <w:pPr>
        <w:ind w:left="960" w:hanging="360"/>
      </w:pPr>
    </w:lvl>
  </w:abstractNum>
  <w:abstractNum w:abstractNumId="48">
    <w:multiLevelType w:val="multilevel"/>
    <w:lvl w:ilvl="0">
      <w:start w:val="1"/>
      <w:numFmt w:val="decimal"/>
      <w:lvlText w:val="%1."/>
      <w:lvlJc w:val="left"/>
      <w:pPr>
        <w:ind w:left="960" w:hanging="360"/>
      </w:pPr>
    </w:lvl>
  </w:abstractNum>
  <w:abstractNum w:abstractNumId="49">
    <w:multiLevelType w:val="multilevel"/>
    <w:lvl w:ilvl="0">
      <w:start w:val="1"/>
      <w:numFmt w:val="decimal"/>
      <w:lvlText w:val="%1."/>
      <w:lvlJc w:val="left"/>
      <w:pPr>
        <w:ind w:left="960" w:hanging="360"/>
      </w:pPr>
    </w:lvl>
  </w:abstractNum>
  <w:abstractNum w:abstractNumId="50">
    <w:multiLevelType w:val="multilevel"/>
    <w:lvl w:ilvl="0">
      <w:start w:val="1"/>
      <w:numFmt w:val="decimal"/>
      <w:lvlText w:val="%1."/>
      <w:lvlJc w:val="left"/>
      <w:pPr>
        <w:ind w:left="960" w:hanging="360"/>
      </w:pPr>
    </w:lvl>
  </w:abstractNum>
  <w:abstractNum w:abstractNumId="51">
    <w:multiLevelType w:val="multilevel"/>
    <w:lvl w:ilvl="0">
      <w:start w:val="1"/>
      <w:numFmt w:val="decimal"/>
      <w:lvlText w:val="%1."/>
      <w:lvlJc w:val="left"/>
      <w:pPr>
        <w:ind w:left="960" w:hanging="360"/>
      </w:pPr>
    </w:lvl>
  </w:abstractNum>
  <w:abstractNum w:abstractNumId="52">
    <w:multiLevelType w:val="multilevel"/>
    <w:lvl w:ilvl="0">
      <w:start w:val="1"/>
      <w:numFmt w:val="decimal"/>
      <w:lvlText w:val="%1."/>
      <w:lvlJc w:val="left"/>
      <w:pPr>
        <w:ind w:left="960" w:hanging="360"/>
      </w:pPr>
    </w:lvl>
  </w:abstractNum>
  <w:abstractNum w:abstractNumId="53">
    <w:multiLevelType w:val="multilevel"/>
    <w:lvl w:ilvl="0">
      <w:start w:val="1"/>
      <w:numFmt w:val="bullet"/>
      <w:lvlText w:val=""/>
      <w:lvlJc w:val="left"/>
      <w:pPr>
        <w:ind w:left="960" w:hanging="360"/>
      </w:pPr>
      <w:rPr>
        <w:rFonts w:hint="default" w:ascii="Symbol" w:hAnsi="Symbol"/>
      </w:rPr>
    </w:lvl>
  </w:abstractNum>
  <w:abstractNum w:abstractNumId="54">
    <w:multiLevelType w:val="multilevel"/>
    <w:lvl w:ilvl="0">
      <w:start w:val="1"/>
      <w:numFmt w:val="decimal"/>
      <w:lvlText w:val="%1."/>
      <w:lvlJc w:val="left"/>
      <w:pPr>
        <w:ind w:left="960" w:hanging="360"/>
      </w:pPr>
    </w:lvl>
  </w:abstractNum>
  <w:abstractNum w:abstractNumId="55">
    <w:multiLevelType w:val="multilevel"/>
    <w:lvl w:ilvl="0">
      <w:start w:val="1"/>
      <w:numFmt w:val="decimal"/>
      <w:lvlText w:val="%1."/>
      <w:lvlJc w:val="left"/>
      <w:pPr>
        <w:ind w:left="960" w:hanging="360"/>
      </w:pPr>
    </w:lvl>
  </w:abstractNum>
  <w:abstractNum w:abstractNumId="56">
    <w:multiLevelType w:val="multilevel"/>
    <w:lvl w:ilvl="0">
      <w:start w:val="1"/>
      <w:numFmt w:val="decimal"/>
      <w:lvlText w:val="%1."/>
      <w:lvlJc w:val="left"/>
      <w:pPr>
        <w:ind w:left="960" w:hanging="360"/>
      </w:pPr>
    </w:lvl>
  </w:abstractNum>
  <w:abstractNum w:abstractNumId="57">
    <w:multiLevelType w:val="multilevel"/>
    <w:lvl w:ilvl="0">
      <w:start w:val="1"/>
      <w:numFmt w:val="decimal"/>
      <w:lvlText w:val="%1."/>
      <w:lvlJc w:val="left"/>
      <w:pPr>
        <w:ind w:left="960" w:hanging="360"/>
      </w:pPr>
    </w:lvl>
  </w:abstractNum>
  <w:abstractNum w:abstractNumId="58">
    <w:multiLevelType w:val="multilevel"/>
    <w:lvl w:ilvl="0">
      <w:start w:val="1"/>
      <w:numFmt w:val="decimal"/>
      <w:lvlText w:val="%1."/>
      <w:lvlJc w:val="left"/>
      <w:pPr>
        <w:ind w:left="960" w:hanging="360"/>
      </w:pPr>
    </w:lvl>
  </w:abstractNum>
  <w:abstractNum w:abstractNumId="59">
    <w:multiLevelType w:val="multilevel"/>
    <w:lvl w:ilvl="0">
      <w:start w:val="1"/>
      <w:numFmt w:val="decimal"/>
      <w:lvlText w:val="%1."/>
      <w:lvlJc w:val="left"/>
      <w:pPr>
        <w:ind w:left="960" w:hanging="360"/>
      </w:pPr>
    </w:lvl>
  </w:abstractNum>
  <w:abstractNum w:abstractNumId="60">
    <w:multiLevelType w:val="multilevel"/>
    <w:lvl w:ilvl="0">
      <w:start w:val="1"/>
      <w:numFmt w:val="decimal"/>
      <w:lvlText w:val="%1."/>
      <w:lvlJc w:val="left"/>
      <w:pPr>
        <w:ind w:left="960" w:hanging="360"/>
      </w:pPr>
    </w:lvl>
  </w:abstractNum>
  <w:abstractNum w:abstractNumId="61">
    <w:multiLevelType w:val="multilevel"/>
    <w:lvl w:ilvl="0">
      <w:start w:val="1"/>
      <w:numFmt w:val="decimal"/>
      <w:lvlText w:val="%1."/>
      <w:lvlJc w:val="left"/>
      <w:pPr>
        <w:ind w:left="960" w:hanging="360"/>
      </w:pPr>
    </w:lvl>
  </w:abstractNum>
  <w:abstractNum w:abstractNumId="62">
    <w:multiLevelType w:val="multilevel"/>
    <w:lvl w:ilvl="0">
      <w:start w:val="1"/>
      <w:numFmt w:val="decimal"/>
      <w:lvlText w:val="%1."/>
      <w:lvlJc w:val="left"/>
      <w:pPr>
        <w:ind w:left="960" w:hanging="360"/>
      </w:pPr>
    </w:lvl>
  </w:abstractNum>
  <w:abstractNum w:abstractNumId="63">
    <w:multiLevelType w:val="multilevel"/>
    <w:lvl w:ilvl="0">
      <w:start w:val="1"/>
      <w:numFmt w:val="decimal"/>
      <w:lvlText w:val="%1."/>
      <w:lvlJc w:val="left"/>
      <w:pPr>
        <w:ind w:left="960" w:hanging="360"/>
      </w:pPr>
    </w:lvl>
  </w:abstractNum>
  <w:abstractNum w:abstractNumId="64">
    <w:multiLevelType w:val="multilevel"/>
    <w:lvl w:ilvl="0">
      <w:start w:val="1"/>
      <w:numFmt w:val="decimal"/>
      <w:lvlText w:val="%1."/>
      <w:lvlJc w:val="left"/>
      <w:pPr>
        <w:ind w:left="960" w:hanging="360"/>
      </w:pPr>
    </w:lvl>
  </w:abstractNum>
  <w:abstractNum w:abstractNumId="65">
    <w:multiLevelType w:val="multilevel"/>
    <w:lvl w:ilvl="0">
      <w:start w:val="1"/>
      <w:numFmt w:val="decimal"/>
      <w:lvlText w:val="%1."/>
      <w:lvlJc w:val="left"/>
      <w:pPr>
        <w:ind w:left="960" w:hanging="360"/>
      </w:pPr>
    </w:lvl>
  </w:abstractNum>
  <w:abstractNum w:abstractNumId="66">
    <w:multiLevelType w:val="multilevel"/>
    <w:lvl w:ilvl="0">
      <w:start w:val="1"/>
      <w:numFmt w:val="decimal"/>
      <w:lvlText w:val="%1."/>
      <w:lvlJc w:val="left"/>
      <w:pPr>
        <w:ind w:left="960" w:hanging="360"/>
      </w:pPr>
    </w:lvl>
  </w:abstractNum>
  <w:abstractNum w:abstractNumId="67">
    <w:multiLevelType w:val="multilevel"/>
    <w:lvl w:ilvl="0">
      <w:start w:val="1"/>
      <w:numFmt w:val="bullet"/>
      <w:lvlText w:val=""/>
      <w:lvlJc w:val="left"/>
      <w:pPr>
        <w:ind w:left="960" w:hanging="360"/>
      </w:pPr>
      <w:rPr>
        <w:rFonts w:hint="default" w:ascii="Symbol" w:hAnsi="Symbol"/>
      </w:rPr>
    </w:lvl>
  </w:abstractNum>
  <w:abstractNum w:abstractNumId="68">
    <w:multiLevelType w:val="multilevel"/>
    <w:lvl w:ilvl="0">
      <w:start w:val="1"/>
      <w:numFmt w:val="decimal"/>
      <w:lvlText w:val="%1."/>
      <w:lvlJc w:val="left"/>
      <w:pPr>
        <w:ind w:left="960" w:hanging="360"/>
      </w:pPr>
    </w:lvl>
  </w:abstractNum>
  <w:abstractNum w:abstractNumId="69">
    <w:multiLevelType w:val="multilevel"/>
    <w:lvl w:ilvl="0">
      <w:start w:val="1"/>
      <w:numFmt w:val="decimal"/>
      <w:lvlText w:val="%1."/>
      <w:lvlJc w:val="left"/>
      <w:pPr>
        <w:ind w:left="960" w:hanging="360"/>
      </w:pPr>
    </w:lvl>
  </w:abstractNum>
  <w:abstractNum w:abstractNumId="70">
    <w:multiLevelType w:val="multilevel"/>
    <w:lvl w:ilvl="0">
      <w:start w:val="1"/>
      <w:numFmt w:val="decimal"/>
      <w:lvlText w:val="%1."/>
      <w:lvlJc w:val="left"/>
      <w:pPr>
        <w:ind w:left="960" w:hanging="360"/>
      </w:pPr>
    </w:lvl>
  </w:abstractNum>
  <w:abstractNum w:abstractNumId="71">
    <w:multiLevelType w:val="multilevel"/>
    <w:lvl w:ilvl="0">
      <w:start w:val="1"/>
      <w:numFmt w:val="decimal"/>
      <w:lvlText w:val="%1."/>
      <w:lvlJc w:val="left"/>
      <w:pPr>
        <w:ind w:left="960" w:hanging="360"/>
      </w:pPr>
    </w:lvl>
  </w:abstractNum>
  <w:abstractNum w:abstractNumId="72">
    <w:multiLevelType w:val="multilevel"/>
    <w:lvl w:ilvl="0">
      <w:start w:val="1"/>
      <w:numFmt w:val="decimal"/>
      <w:lvlText w:val="%1."/>
      <w:lvlJc w:val="left"/>
      <w:pPr>
        <w:ind w:left="960" w:hanging="360"/>
      </w:pPr>
    </w:lvl>
  </w:abstractNum>
  <w:abstractNum w:abstractNumId="73">
    <w:multiLevelType w:val="multilevel"/>
    <w:lvl w:ilvl="0">
      <w:start w:val="1"/>
      <w:numFmt w:val="decimal"/>
      <w:lvlText w:val="%1."/>
      <w:lvlJc w:val="left"/>
      <w:pPr>
        <w:ind w:left="960" w:hanging="360"/>
      </w:pPr>
    </w:lvl>
  </w:abstractNum>
  <w:abstractNum w:abstractNumId="74">
    <w:multiLevelType w:val="multilevel"/>
    <w:lvl w:ilvl="0">
      <w:start w:val="1"/>
      <w:numFmt w:val="decimal"/>
      <w:lvlText w:val="%1."/>
      <w:lvlJc w:val="left"/>
      <w:pPr>
        <w:ind w:left="960" w:hanging="360"/>
      </w:pPr>
    </w:lvl>
  </w:abstractNum>
  <w:abstractNum w:abstractNumId="75">
    <w:multiLevelType w:val="multilevel"/>
    <w:lvl w:ilvl="0">
      <w:start w:val="1"/>
      <w:numFmt w:val="decimal"/>
      <w:lvlText w:val="%1."/>
      <w:lvlJc w:val="left"/>
      <w:pPr>
        <w:ind w:left="960" w:hanging="360"/>
      </w:pPr>
    </w:lvl>
  </w:abstractNum>
  <w:abstractNum w:abstractNumId="76">
    <w:multiLevelType w:val="multilevel"/>
    <w:lvl w:ilvl="0">
      <w:start w:val="1"/>
      <w:numFmt w:val="decimal"/>
      <w:lvlText w:val="%1."/>
      <w:lvlJc w:val="left"/>
      <w:pPr>
        <w:ind w:left="960" w:hanging="360"/>
      </w:pPr>
    </w:lvl>
  </w:abstractNum>
  <w:abstractNum w:abstractNumId="77">
    <w:multiLevelType w:val="multilevel"/>
    <w:lvl w:ilvl="0">
      <w:start w:val="1"/>
      <w:numFmt w:val="decimal"/>
      <w:lvlText w:val="%1."/>
      <w:lvlJc w:val="left"/>
      <w:pPr>
        <w:ind w:left="96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ber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